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DED24" w14:textId="34BA7E98" w:rsidR="00FC1F79" w:rsidRPr="0035135C" w:rsidRDefault="00FC1F79" w:rsidP="00FC1F79">
      <w:pPr>
        <w:spacing w:line="240" w:lineRule="auto"/>
        <w:jc w:val="center"/>
        <w:rPr>
          <w:rFonts w:ascii="Times New Roman" w:eastAsia="Times New Roman" w:hAnsi="Times New Roman"/>
          <w:b/>
          <w:bCs/>
          <w:sz w:val="24"/>
          <w:szCs w:val="28"/>
        </w:rPr>
      </w:pPr>
      <w:r w:rsidRPr="00D1537F">
        <w:rPr>
          <w:rFonts w:ascii="Bookman Old Style" w:hAnsi="Bookman Old Style" w:cs="Arial"/>
          <w:b/>
          <w:color w:val="003300"/>
          <w:sz w:val="32"/>
          <w:szCs w:val="32"/>
          <w:lang w:val="ru-RU"/>
        </w:rPr>
        <w:t xml:space="preserve">СДРУЖЕНИЕ С НЕСТОПАНСКА ЦЕЛ                        </w:t>
      </w:r>
      <w:r w:rsidR="00FD5C2E">
        <w:rPr>
          <w:rFonts w:ascii="Bookman Old Style" w:hAnsi="Bookman Old Style" w:cs="Arial"/>
          <w:b/>
          <w:color w:val="003300"/>
          <w:sz w:val="32"/>
          <w:szCs w:val="32"/>
          <w:lang w:val="ru-RU"/>
        </w:rPr>
        <w:t xml:space="preserve">     «МЕСТНА ИНИЦИАТИВНА ГРУПА </w:t>
      </w:r>
      <w:r w:rsidRPr="00D1537F">
        <w:rPr>
          <w:rFonts w:ascii="Bookman Old Style" w:hAnsi="Bookman Old Style" w:cs="Arial"/>
          <w:b/>
          <w:color w:val="003300"/>
          <w:sz w:val="32"/>
          <w:szCs w:val="32"/>
          <w:lang w:val="ru-RU"/>
        </w:rPr>
        <w:t xml:space="preserve"> ТУНДЖА</w:t>
      </w:r>
      <w:r w:rsidR="00FD5C2E">
        <w:rPr>
          <w:rFonts w:ascii="Bookman Old Style" w:hAnsi="Bookman Old Style" w:cs="Arial"/>
          <w:b/>
          <w:color w:val="003300"/>
          <w:sz w:val="32"/>
          <w:szCs w:val="32"/>
          <w:lang w:val="ru-RU"/>
        </w:rPr>
        <w:t>-СЛИВЕН –ДОЛИНАТА НА ТУНДЖА</w:t>
      </w:r>
      <w:r>
        <w:rPr>
          <w:rFonts w:ascii="Bookman Old Style" w:hAnsi="Bookman Old Style" w:cs="Arial"/>
          <w:b/>
          <w:color w:val="003300"/>
          <w:sz w:val="32"/>
          <w:szCs w:val="32"/>
          <w:lang w:val="ru-RU"/>
        </w:rPr>
        <w:t>»</w:t>
      </w:r>
    </w:p>
    <w:p w14:paraId="519F74EA" w14:textId="77777777" w:rsidR="002459AF" w:rsidRDefault="002459AF" w:rsidP="002459AF">
      <w:pPr>
        <w:rPr>
          <w:rFonts w:ascii="Times New Roman" w:eastAsiaTheme="majorEastAsia" w:hAnsi="Times New Roman" w:cstheme="majorBidi"/>
          <w:b/>
          <w:bCs/>
          <w:sz w:val="28"/>
          <w:szCs w:val="28"/>
        </w:rPr>
      </w:pPr>
    </w:p>
    <w:p w14:paraId="6D551224" w14:textId="77777777" w:rsidR="002459AF" w:rsidRDefault="002459AF" w:rsidP="002459AF">
      <w:pPr>
        <w:jc w:val="center"/>
        <w:rPr>
          <w:rFonts w:ascii="Times New Roman" w:eastAsiaTheme="majorEastAsia" w:hAnsi="Times New Roman" w:cstheme="majorBidi"/>
          <w:b/>
          <w:bCs/>
          <w:sz w:val="28"/>
          <w:szCs w:val="28"/>
        </w:rPr>
      </w:pPr>
    </w:p>
    <w:p w14:paraId="73A5E6D0" w14:textId="77777777" w:rsidR="002459AF" w:rsidRPr="002459AF" w:rsidRDefault="002459AF" w:rsidP="002459AF">
      <w:pPr>
        <w:jc w:val="center"/>
        <w:rPr>
          <w:rFonts w:ascii="Times New Roman" w:eastAsiaTheme="majorEastAsia" w:hAnsi="Times New Roman" w:cstheme="majorBidi"/>
          <w:b/>
          <w:bCs/>
          <w:sz w:val="32"/>
          <w:szCs w:val="32"/>
        </w:rPr>
      </w:pPr>
      <w:r w:rsidRPr="002459AF">
        <w:rPr>
          <w:rFonts w:ascii="Times New Roman" w:eastAsiaTheme="majorEastAsia" w:hAnsi="Times New Roman" w:cstheme="majorBidi"/>
          <w:b/>
          <w:bCs/>
          <w:sz w:val="32"/>
          <w:szCs w:val="32"/>
        </w:rPr>
        <w:t xml:space="preserve">УСЛОВИЯ ЗА ИЗПЪЛНЕНИЕ </w:t>
      </w:r>
    </w:p>
    <w:p w14:paraId="3E949D98" w14:textId="219B3107" w:rsidR="002459AF" w:rsidRPr="002459AF" w:rsidRDefault="002459AF" w:rsidP="002459AF">
      <w:pPr>
        <w:jc w:val="center"/>
        <w:rPr>
          <w:rFonts w:ascii="Times New Roman" w:eastAsiaTheme="majorEastAsia" w:hAnsi="Times New Roman" w:cstheme="majorBidi"/>
          <w:b/>
          <w:bCs/>
          <w:sz w:val="28"/>
          <w:szCs w:val="28"/>
        </w:rPr>
      </w:pPr>
      <w:r w:rsidRPr="002459AF">
        <w:rPr>
          <w:rFonts w:ascii="Times New Roman" w:eastAsiaTheme="majorEastAsia" w:hAnsi="Times New Roman" w:cstheme="majorBidi"/>
          <w:b/>
          <w:bCs/>
          <w:sz w:val="28"/>
          <w:szCs w:val="28"/>
        </w:rPr>
        <w:t>на</w:t>
      </w:r>
      <w:r w:rsidR="0079217A">
        <w:rPr>
          <w:rFonts w:ascii="Times New Roman" w:eastAsiaTheme="majorEastAsia" w:hAnsi="Times New Roman" w:cstheme="majorBidi"/>
          <w:b/>
          <w:bCs/>
          <w:sz w:val="28"/>
          <w:szCs w:val="28"/>
        </w:rPr>
        <w:t xml:space="preserve"> одобрени проекти</w:t>
      </w:r>
      <w:r w:rsidRPr="002459AF">
        <w:rPr>
          <w:rFonts w:ascii="Times New Roman" w:eastAsiaTheme="majorEastAsia" w:hAnsi="Times New Roman" w:cstheme="majorBidi"/>
          <w:b/>
          <w:bCs/>
          <w:sz w:val="28"/>
          <w:szCs w:val="28"/>
        </w:rPr>
        <w:t xml:space="preserve"> за предоставяне на безвъзмез</w:t>
      </w:r>
      <w:r w:rsidR="00F832AF">
        <w:rPr>
          <w:rFonts w:ascii="Times New Roman" w:eastAsiaTheme="majorEastAsia" w:hAnsi="Times New Roman" w:cstheme="majorBidi"/>
          <w:b/>
          <w:bCs/>
          <w:sz w:val="28"/>
          <w:szCs w:val="28"/>
        </w:rPr>
        <w:t xml:space="preserve">дна </w:t>
      </w:r>
      <w:r w:rsidR="002D3D25">
        <w:rPr>
          <w:rFonts w:ascii="Times New Roman" w:eastAsiaTheme="majorEastAsia" w:hAnsi="Times New Roman" w:cstheme="majorBidi"/>
          <w:b/>
          <w:bCs/>
          <w:sz w:val="28"/>
          <w:szCs w:val="28"/>
        </w:rPr>
        <w:t>финансова помощ по мярка 7.2</w:t>
      </w:r>
      <w:r w:rsidRPr="002459AF">
        <w:rPr>
          <w:rFonts w:ascii="Times New Roman" w:eastAsiaTheme="majorEastAsia" w:hAnsi="Times New Roman" w:cstheme="majorBidi"/>
          <w:b/>
          <w:bCs/>
          <w:sz w:val="28"/>
          <w:szCs w:val="28"/>
        </w:rPr>
        <w:t xml:space="preserve"> „</w:t>
      </w:r>
      <w:r w:rsidR="00F832AF" w:rsidRPr="00F832AF">
        <w:rPr>
          <w:rFonts w:ascii="Times New Roman" w:hAnsi="Times New Roman" w:cs="Times New Roman"/>
          <w:b/>
          <w:bCs/>
          <w:sz w:val="28"/>
          <w:szCs w:val="28"/>
        </w:rPr>
        <w:t xml:space="preserve">Инвестиции </w:t>
      </w:r>
      <w:r w:rsidR="002D3D25">
        <w:rPr>
          <w:rFonts w:ascii="Times New Roman" w:hAnsi="Times New Roman" w:cs="Times New Roman"/>
          <w:b/>
          <w:bCs/>
          <w:sz w:val="28"/>
          <w:szCs w:val="28"/>
        </w:rPr>
        <w:t xml:space="preserve">в създаването, подобряването или разширяването на  всички видове малка по мащаби </w:t>
      </w:r>
      <w:r w:rsidR="00F832AF" w:rsidRPr="00F832AF">
        <w:rPr>
          <w:rFonts w:ascii="Times New Roman" w:hAnsi="Times New Roman" w:cs="Times New Roman"/>
          <w:b/>
          <w:bCs/>
          <w:sz w:val="28"/>
          <w:szCs w:val="28"/>
        </w:rPr>
        <w:t>инфраструктура</w:t>
      </w:r>
      <w:r w:rsidRPr="002459AF">
        <w:rPr>
          <w:rFonts w:ascii="Times New Roman" w:eastAsiaTheme="majorEastAsia" w:hAnsi="Times New Roman" w:cstheme="majorBidi"/>
          <w:b/>
          <w:bCs/>
          <w:sz w:val="28"/>
          <w:szCs w:val="28"/>
        </w:rPr>
        <w:t xml:space="preserve">” </w:t>
      </w:r>
      <w:r w:rsidR="002D3D25">
        <w:rPr>
          <w:rFonts w:ascii="Times New Roman" w:eastAsiaTheme="majorEastAsia" w:hAnsi="Times New Roman" w:cstheme="majorBidi"/>
          <w:b/>
          <w:bCs/>
          <w:sz w:val="28"/>
          <w:szCs w:val="28"/>
        </w:rPr>
        <w:t xml:space="preserve"> </w:t>
      </w:r>
      <w:r w:rsidR="009222F9">
        <w:rPr>
          <w:rFonts w:ascii="Times New Roman" w:eastAsiaTheme="majorEastAsia" w:hAnsi="Times New Roman" w:cstheme="majorBidi"/>
          <w:b/>
          <w:bCs/>
          <w:sz w:val="28"/>
          <w:szCs w:val="28"/>
        </w:rPr>
        <w:t xml:space="preserve">    </w:t>
      </w:r>
      <w:r w:rsidR="002D3D25">
        <w:rPr>
          <w:rFonts w:ascii="Times New Roman" w:eastAsiaTheme="majorEastAsia" w:hAnsi="Times New Roman" w:cstheme="majorBidi"/>
          <w:b/>
          <w:bCs/>
          <w:sz w:val="28"/>
          <w:szCs w:val="28"/>
        </w:rPr>
        <w:t>от</w:t>
      </w:r>
      <w:r w:rsidRPr="002459AF">
        <w:rPr>
          <w:rFonts w:ascii="Times New Roman" w:eastAsiaTheme="majorEastAsia" w:hAnsi="Times New Roman" w:cstheme="majorBidi"/>
          <w:b/>
          <w:bCs/>
          <w:sz w:val="28"/>
          <w:szCs w:val="28"/>
        </w:rPr>
        <w:t xml:space="preserve"> Стратегията за Водено о</w:t>
      </w:r>
      <w:r w:rsidR="002D3D25">
        <w:rPr>
          <w:rFonts w:ascii="Times New Roman" w:eastAsiaTheme="majorEastAsia" w:hAnsi="Times New Roman" w:cstheme="majorBidi"/>
          <w:b/>
          <w:bCs/>
          <w:sz w:val="28"/>
          <w:szCs w:val="28"/>
        </w:rPr>
        <w:t>т общностите местно развитие н</w:t>
      </w:r>
      <w:r w:rsidR="009222F9">
        <w:rPr>
          <w:rFonts w:ascii="Times New Roman" w:eastAsiaTheme="majorEastAsia" w:hAnsi="Times New Roman" w:cstheme="majorBidi"/>
          <w:b/>
          <w:bCs/>
          <w:sz w:val="28"/>
          <w:szCs w:val="28"/>
        </w:rPr>
        <w:t>а</w:t>
      </w:r>
      <w:r w:rsidR="00F832AF">
        <w:rPr>
          <w:rFonts w:ascii="Times New Roman" w:eastAsiaTheme="majorEastAsia" w:hAnsi="Times New Roman" w:cstheme="majorBidi"/>
          <w:b/>
          <w:bCs/>
          <w:sz w:val="28"/>
          <w:szCs w:val="28"/>
        </w:rPr>
        <w:t xml:space="preserve"> </w:t>
      </w:r>
      <w:r w:rsidR="009222F9">
        <w:rPr>
          <w:rFonts w:ascii="Times New Roman" w:eastAsiaTheme="majorEastAsia" w:hAnsi="Times New Roman" w:cstheme="majorBidi"/>
          <w:b/>
          <w:bCs/>
          <w:sz w:val="28"/>
          <w:szCs w:val="28"/>
        </w:rPr>
        <w:t xml:space="preserve">                    </w:t>
      </w:r>
      <w:r w:rsidRPr="002459AF">
        <w:rPr>
          <w:rFonts w:ascii="Times New Roman" w:eastAsiaTheme="majorEastAsia" w:hAnsi="Times New Roman" w:cstheme="majorBidi"/>
          <w:b/>
          <w:bCs/>
          <w:sz w:val="28"/>
          <w:szCs w:val="28"/>
        </w:rPr>
        <w:t>С</w:t>
      </w:r>
      <w:r w:rsidR="00E9438D">
        <w:rPr>
          <w:rFonts w:ascii="Times New Roman" w:eastAsiaTheme="majorEastAsia" w:hAnsi="Times New Roman" w:cstheme="majorBidi"/>
          <w:b/>
          <w:bCs/>
          <w:sz w:val="28"/>
          <w:szCs w:val="28"/>
        </w:rPr>
        <w:t xml:space="preserve">НЦ „МИГ </w:t>
      </w:r>
      <w:r w:rsidR="00FD5C2E">
        <w:rPr>
          <w:rFonts w:ascii="Times New Roman" w:eastAsiaTheme="majorEastAsia" w:hAnsi="Times New Roman" w:cstheme="majorBidi"/>
          <w:b/>
          <w:bCs/>
          <w:sz w:val="28"/>
          <w:szCs w:val="28"/>
        </w:rPr>
        <w:t>Тунджа-Сливен-Долината на Тунджа</w:t>
      </w:r>
      <w:r w:rsidR="009222F9">
        <w:rPr>
          <w:rFonts w:ascii="Times New Roman" w:eastAsiaTheme="majorEastAsia" w:hAnsi="Times New Roman" w:cstheme="majorBidi"/>
          <w:b/>
          <w:bCs/>
          <w:sz w:val="28"/>
          <w:szCs w:val="28"/>
        </w:rPr>
        <w:t xml:space="preserve">”  </w:t>
      </w:r>
      <w:r w:rsidRPr="002459AF">
        <w:rPr>
          <w:rFonts w:ascii="Times New Roman" w:eastAsiaTheme="majorEastAsia" w:hAnsi="Times New Roman" w:cstheme="majorBidi"/>
          <w:b/>
          <w:bCs/>
          <w:sz w:val="28"/>
          <w:szCs w:val="28"/>
        </w:rPr>
        <w:t xml:space="preserve"> от Програма за развитие на селските райони за периода 2014 – 2020 г </w:t>
      </w:r>
    </w:p>
    <w:p w14:paraId="666E9693" w14:textId="77777777" w:rsidR="002459AF" w:rsidRDefault="002459AF" w:rsidP="002459AF">
      <w:pPr>
        <w:rPr>
          <w:rFonts w:ascii="Times New Roman" w:eastAsiaTheme="majorEastAsia" w:hAnsi="Times New Roman" w:cstheme="majorBidi"/>
          <w:b/>
          <w:bCs/>
          <w:sz w:val="24"/>
          <w:szCs w:val="28"/>
        </w:rPr>
      </w:pPr>
    </w:p>
    <w:p w14:paraId="3B9374BF" w14:textId="77777777" w:rsidR="002459AF" w:rsidRPr="00E4598C" w:rsidRDefault="002459AF" w:rsidP="002459AF">
      <w:pPr>
        <w:rPr>
          <w:rFonts w:ascii="Times New Roman" w:eastAsiaTheme="majorEastAsia" w:hAnsi="Times New Roman" w:cstheme="majorBidi"/>
          <w:b/>
          <w:bCs/>
          <w:sz w:val="24"/>
          <w:szCs w:val="28"/>
        </w:rPr>
      </w:pPr>
    </w:p>
    <w:tbl>
      <w:tblPr>
        <w:tblW w:w="937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hemeFill="background2" w:themeFillShade="E6"/>
        <w:tblCellMar>
          <w:left w:w="70" w:type="dxa"/>
          <w:right w:w="70" w:type="dxa"/>
        </w:tblCellMar>
        <w:tblLook w:val="0000" w:firstRow="0" w:lastRow="0" w:firstColumn="0" w:lastColumn="0" w:noHBand="0" w:noVBand="0"/>
      </w:tblPr>
      <w:tblGrid>
        <w:gridCol w:w="9372"/>
      </w:tblGrid>
      <w:tr w:rsidR="002459AF" w14:paraId="3D1E7201" w14:textId="77777777" w:rsidTr="002D3D25">
        <w:trPr>
          <w:trHeight w:val="2216"/>
        </w:trPr>
        <w:tc>
          <w:tcPr>
            <w:tcW w:w="9372" w:type="dxa"/>
            <w:shd w:val="clear" w:color="auto" w:fill="DDD9C3" w:themeFill="background2" w:themeFillShade="E6"/>
            <w:vAlign w:val="center"/>
          </w:tcPr>
          <w:p w14:paraId="22F29A15" w14:textId="27059BF5" w:rsidR="00C73694" w:rsidRPr="00C73694" w:rsidRDefault="00AF1FDB" w:rsidP="00C73694">
            <w:pPr>
              <w:jc w:val="center"/>
              <w:rPr>
                <w:rFonts w:ascii="Times New Roman" w:hAnsi="Times New Roman" w:cs="Times New Roman"/>
                <w:b/>
                <w:bCs/>
                <w:sz w:val="24"/>
                <w:szCs w:val="24"/>
              </w:rPr>
            </w:pPr>
            <w:r>
              <w:rPr>
                <w:rFonts w:ascii="Times New Roman" w:hAnsi="Times New Roman" w:cs="Times New Roman"/>
                <w:b/>
                <w:bCs/>
                <w:sz w:val="24"/>
                <w:szCs w:val="24"/>
              </w:rPr>
              <w:t>ПРОЦЕДУРА ЗА</w:t>
            </w:r>
            <w:r w:rsidR="00C73694" w:rsidRPr="00C73694">
              <w:rPr>
                <w:rFonts w:ascii="Times New Roman" w:hAnsi="Times New Roman" w:cs="Times New Roman"/>
                <w:b/>
                <w:bCs/>
                <w:sz w:val="24"/>
                <w:szCs w:val="24"/>
              </w:rPr>
              <w:t xml:space="preserve"> ПОДБОР НА ПРОЕКТНИ ПРЕДЛОЖЕНИЯ                     </w:t>
            </w:r>
            <w:r w:rsidR="00FD5C2E">
              <w:rPr>
                <w:rFonts w:ascii="Times New Roman" w:hAnsi="Times New Roman" w:cs="Times New Roman"/>
                <w:b/>
                <w:bCs/>
                <w:sz w:val="24"/>
                <w:szCs w:val="24"/>
              </w:rPr>
              <w:t xml:space="preserve">                       С ЕДИН КРАЕН СРОК</w:t>
            </w:r>
            <w:r w:rsidR="00C73694" w:rsidRPr="00C73694">
              <w:rPr>
                <w:rFonts w:ascii="Times New Roman" w:hAnsi="Times New Roman" w:cs="Times New Roman"/>
                <w:b/>
                <w:bCs/>
                <w:sz w:val="24"/>
                <w:szCs w:val="24"/>
              </w:rPr>
              <w:t xml:space="preserve"> ЗА КАНДИДАТСТВАНЕ</w:t>
            </w:r>
          </w:p>
          <w:p w14:paraId="500DD12C" w14:textId="5F8042CC" w:rsidR="002459AF" w:rsidRPr="002D3D25" w:rsidRDefault="00E67026" w:rsidP="00C73694">
            <w:pPr>
              <w:jc w:val="center"/>
              <w:rPr>
                <w:rFonts w:ascii="Times New Roman" w:eastAsiaTheme="majorEastAsia" w:hAnsi="Times New Roman" w:cstheme="majorBidi"/>
                <w:b/>
                <w:bCs/>
                <w:sz w:val="28"/>
                <w:szCs w:val="28"/>
              </w:rPr>
            </w:pPr>
            <w:r>
              <w:rPr>
                <w:rFonts w:ascii="Times New Roman" w:hAnsi="Times New Roman" w:cs="Times New Roman"/>
                <w:b/>
                <w:bCs/>
                <w:sz w:val="24"/>
                <w:szCs w:val="24"/>
              </w:rPr>
              <w:t xml:space="preserve"> </w:t>
            </w:r>
            <w:r w:rsidRPr="00F113AF">
              <w:rPr>
                <w:rFonts w:ascii="Times New Roman" w:hAnsi="Times New Roman" w:cs="Times New Roman"/>
                <w:b/>
                <w:bCs/>
                <w:sz w:val="24"/>
                <w:szCs w:val="24"/>
              </w:rPr>
              <w:t>BG06RDNP001-19</w:t>
            </w:r>
            <w:r w:rsidR="00CE24FE" w:rsidRPr="00F113AF">
              <w:rPr>
                <w:rFonts w:ascii="Times New Roman" w:hAnsi="Times New Roman" w:cs="Times New Roman"/>
                <w:b/>
                <w:bCs/>
                <w:sz w:val="24"/>
                <w:szCs w:val="24"/>
              </w:rPr>
              <w:t>.</w:t>
            </w:r>
            <w:r w:rsidR="00FD5C2E">
              <w:rPr>
                <w:rFonts w:ascii="Times New Roman" w:hAnsi="Times New Roman" w:cs="Times New Roman"/>
                <w:b/>
                <w:bCs/>
                <w:sz w:val="24"/>
                <w:szCs w:val="24"/>
              </w:rPr>
              <w:t>852</w:t>
            </w:r>
            <w:r w:rsidR="00FC1F79">
              <w:rPr>
                <w:rFonts w:ascii="Times New Roman" w:hAnsi="Times New Roman" w:cs="Times New Roman"/>
                <w:b/>
                <w:bCs/>
                <w:sz w:val="24"/>
                <w:szCs w:val="24"/>
              </w:rPr>
              <w:t xml:space="preserve"> МИГ-ТУНДЖА</w:t>
            </w:r>
            <w:r w:rsidR="00C73694" w:rsidRPr="00C73694">
              <w:rPr>
                <w:rFonts w:ascii="Times New Roman" w:hAnsi="Times New Roman" w:cs="Times New Roman"/>
                <w:b/>
                <w:bCs/>
                <w:sz w:val="24"/>
                <w:szCs w:val="24"/>
              </w:rPr>
              <w:t xml:space="preserve"> -МЯРКА 7.2. „ИНВЕСТИЦИИ В СЪЗДАВАНЕТО, ПОДОБРЯВАНЕТО ИЛИ РАЗШИРЯВАНЕТО НА ВСИЧКИ ВИДОВЕ МАЛКА ПО МАЩАБИ ИНФРАСТРУКТУРА</w:t>
            </w:r>
            <w:r w:rsidR="0079217A" w:rsidRPr="00C73694">
              <w:rPr>
                <w:rFonts w:ascii="Times New Roman" w:eastAsia="Times New Roman" w:hAnsi="Times New Roman" w:cs="Times New Roman"/>
                <w:b/>
                <w:bCs/>
                <w:sz w:val="24"/>
                <w:szCs w:val="24"/>
              </w:rPr>
              <w:t>“</w:t>
            </w:r>
          </w:p>
        </w:tc>
      </w:tr>
    </w:tbl>
    <w:p w14:paraId="54087537" w14:textId="77777777" w:rsidR="002459AF" w:rsidRDefault="002459AF" w:rsidP="002459AF">
      <w:pPr>
        <w:jc w:val="center"/>
        <w:rPr>
          <w:rFonts w:ascii="Times New Roman" w:eastAsiaTheme="majorEastAsia" w:hAnsi="Times New Roman" w:cstheme="majorBidi"/>
          <w:b/>
          <w:bCs/>
          <w:sz w:val="24"/>
          <w:szCs w:val="28"/>
        </w:rPr>
      </w:pPr>
    </w:p>
    <w:p w14:paraId="6385AB8D" w14:textId="77777777" w:rsidR="00A63052" w:rsidRDefault="00A63052" w:rsidP="00A63052">
      <w:pPr>
        <w:jc w:val="center"/>
        <w:rPr>
          <w:rFonts w:ascii="Times New Roman" w:eastAsia="Times New Roman" w:hAnsi="Times New Roman"/>
          <w:b/>
          <w:bCs/>
          <w:sz w:val="24"/>
          <w:szCs w:val="28"/>
        </w:rPr>
      </w:pPr>
    </w:p>
    <w:p w14:paraId="1A1321A2" w14:textId="77777777" w:rsidR="00920DC7" w:rsidRDefault="00920DC7" w:rsidP="00A63052">
      <w:pPr>
        <w:jc w:val="center"/>
        <w:rPr>
          <w:rFonts w:ascii="Times New Roman" w:eastAsia="Times New Roman" w:hAnsi="Times New Roman"/>
          <w:b/>
          <w:bCs/>
          <w:sz w:val="24"/>
          <w:szCs w:val="28"/>
        </w:rPr>
      </w:pPr>
    </w:p>
    <w:p w14:paraId="6AFDFC6C" w14:textId="77777777" w:rsidR="00920DC7" w:rsidRPr="0028007E" w:rsidRDefault="00920DC7" w:rsidP="00A63052">
      <w:pPr>
        <w:jc w:val="center"/>
        <w:rPr>
          <w:rFonts w:ascii="Times New Roman" w:eastAsia="Times New Roman" w:hAnsi="Times New Roman"/>
          <w:b/>
          <w:bCs/>
          <w:sz w:val="24"/>
          <w:szCs w:val="28"/>
        </w:rPr>
      </w:pPr>
    </w:p>
    <w:p w14:paraId="2CC99A65" w14:textId="77777777" w:rsidR="00A63052" w:rsidRPr="0028007E" w:rsidRDefault="004E41EA" w:rsidP="00A63052">
      <w:pPr>
        <w:jc w:val="center"/>
        <w:rPr>
          <w:rFonts w:ascii="Times New Roman" w:eastAsia="Times New Roman" w:hAnsi="Times New Roman"/>
          <w:b/>
          <w:bCs/>
          <w:sz w:val="24"/>
          <w:szCs w:val="28"/>
        </w:rPr>
      </w:pPr>
      <w:r w:rsidRPr="004E41EA">
        <w:rPr>
          <w:rFonts w:ascii="Times New Roman" w:eastAsiaTheme="majorEastAsia" w:hAnsi="Times New Roman" w:cstheme="majorBidi"/>
          <w:b/>
          <w:bCs/>
          <w:noProof/>
          <w:sz w:val="24"/>
          <w:szCs w:val="28"/>
          <w:lang w:eastAsia="bg-BG"/>
        </w:rPr>
        <w:drawing>
          <wp:inline distT="0" distB="0" distL="0" distR="0" wp14:anchorId="3C76B425" wp14:editId="30E9D4D2">
            <wp:extent cx="2219325" cy="771525"/>
            <wp:effectExtent l="0" t="0" r="0" b="0"/>
            <wp:docPr id="65" name="Картина 15" descr="C:\Documents and Settings\jm\Desktop\за печат\Logo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descr="C:\Documents and Settings\jm\Desktop\за печат\LogoEC.png"/>
                    <pic:cNvPicPr>
                      <a:picLocks noChangeAspect="1" noChangeArrowheads="1"/>
                    </pic:cNvPicPr>
                  </pic:nvPicPr>
                  <pic:blipFill>
                    <a:blip r:embed="rId9" cstate="print"/>
                    <a:srcRect/>
                    <a:stretch>
                      <a:fillRect/>
                    </a:stretch>
                  </pic:blipFill>
                  <pic:spPr bwMode="auto">
                    <a:xfrm>
                      <a:off x="0" y="0"/>
                      <a:ext cx="2219325" cy="771525"/>
                    </a:xfrm>
                    <a:prstGeom prst="rect">
                      <a:avLst/>
                    </a:prstGeom>
                    <a:noFill/>
                    <a:ln w="9525">
                      <a:noFill/>
                      <a:miter lim="800000"/>
                      <a:headEnd/>
                      <a:tailEnd/>
                    </a:ln>
                  </pic:spPr>
                </pic:pic>
              </a:graphicData>
            </a:graphic>
          </wp:inline>
        </w:drawing>
      </w:r>
      <w:r w:rsidRPr="004E41EA">
        <w:rPr>
          <w:rFonts w:ascii="Times New Roman" w:eastAsiaTheme="majorEastAsia" w:hAnsi="Times New Roman" w:cstheme="majorBidi"/>
          <w:b/>
          <w:bCs/>
          <w:noProof/>
          <w:sz w:val="24"/>
          <w:szCs w:val="28"/>
          <w:lang w:eastAsia="bg-BG"/>
        </w:rPr>
        <w:drawing>
          <wp:inline distT="0" distB="0" distL="0" distR="0" wp14:anchorId="15964CEA" wp14:editId="42117191">
            <wp:extent cx="2505075" cy="838200"/>
            <wp:effectExtent l="19050" t="0" r="9525" b="0"/>
            <wp:docPr id="6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10" cstate="print"/>
                    <a:srcRect/>
                    <a:stretch>
                      <a:fillRect/>
                    </a:stretch>
                  </pic:blipFill>
                  <pic:spPr bwMode="auto">
                    <a:xfrm>
                      <a:off x="0" y="0"/>
                      <a:ext cx="2505075" cy="838200"/>
                    </a:xfrm>
                    <a:prstGeom prst="rect">
                      <a:avLst/>
                    </a:prstGeom>
                    <a:noFill/>
                    <a:ln w="9525">
                      <a:noFill/>
                      <a:miter lim="800000"/>
                      <a:headEnd/>
                      <a:tailEnd/>
                    </a:ln>
                  </pic:spPr>
                </pic:pic>
              </a:graphicData>
            </a:graphic>
          </wp:inline>
        </w:drawing>
      </w:r>
      <w:r w:rsidR="002459AF">
        <w:rPr>
          <w:rFonts w:ascii="Times New Roman" w:eastAsiaTheme="majorEastAsia" w:hAnsi="Times New Roman" w:cstheme="majorBidi"/>
          <w:b/>
          <w:bCs/>
          <w:sz w:val="24"/>
          <w:szCs w:val="28"/>
          <w:lang w:val="en-US"/>
        </w:rPr>
        <w:br w:type="page"/>
      </w:r>
    </w:p>
    <w:p w14:paraId="4D34E28B" w14:textId="77777777" w:rsidR="002459AF" w:rsidRPr="004B39AF" w:rsidRDefault="002459AF" w:rsidP="002459AF">
      <w:pPr>
        <w:rPr>
          <w:rFonts w:ascii="Times New Roman" w:eastAsiaTheme="majorEastAsia" w:hAnsi="Times New Roman" w:cstheme="majorBidi"/>
          <w:b/>
          <w:bCs/>
          <w:sz w:val="24"/>
          <w:szCs w:val="28"/>
          <w:lang w:val="en-US"/>
        </w:rPr>
      </w:pPr>
    </w:p>
    <w:p w14:paraId="00E3BDC6" w14:textId="77777777" w:rsidR="002459AF" w:rsidRPr="00C05161" w:rsidRDefault="002459AF" w:rsidP="002459AF">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14:paraId="3BF40F26" w14:textId="77777777" w:rsidR="002459AF" w:rsidRPr="00162912" w:rsidRDefault="006531BF" w:rsidP="002459AF">
          <w:pPr>
            <w:pStyle w:val="TOC1"/>
            <w:tabs>
              <w:tab w:val="right" w:leader="dot" w:pos="9373"/>
            </w:tabs>
            <w:rPr>
              <w:rFonts w:ascii="Times New Roman" w:eastAsiaTheme="minorEastAsia" w:hAnsi="Times New Roman" w:cs="Times New Roman"/>
              <w:noProof/>
              <w:lang w:eastAsia="bg-BG"/>
            </w:rPr>
          </w:pPr>
          <w:r w:rsidRPr="00162912">
            <w:rPr>
              <w:rFonts w:ascii="Times New Roman" w:hAnsi="Times New Roman" w:cs="Times New Roman"/>
              <w:sz w:val="28"/>
            </w:rPr>
            <w:fldChar w:fldCharType="begin"/>
          </w:r>
          <w:r w:rsidR="002459AF" w:rsidRPr="00162912">
            <w:rPr>
              <w:rFonts w:ascii="Times New Roman" w:hAnsi="Times New Roman" w:cs="Times New Roman"/>
              <w:sz w:val="28"/>
            </w:rPr>
            <w:instrText xml:space="preserve"> TOC \o "1-3" \h \z \u </w:instrText>
          </w:r>
          <w:r w:rsidRPr="00162912">
            <w:rPr>
              <w:rFonts w:ascii="Times New Roman" w:hAnsi="Times New Roman" w:cs="Times New Roman"/>
              <w:sz w:val="28"/>
            </w:rPr>
            <w:fldChar w:fldCharType="separate"/>
          </w:r>
          <w:hyperlink w:anchor="_Toc520199164" w:history="1">
            <w:r w:rsidR="002459AF" w:rsidRPr="00162912">
              <w:rPr>
                <w:rStyle w:val="Hyperlink"/>
                <w:rFonts w:ascii="Times New Roman" w:hAnsi="Times New Roman" w:cs="Times New Roman"/>
                <w:noProof/>
              </w:rPr>
              <w:t>ОБЯСНИТЕЛНИ БЕЛЕЖКИ/ДЕФИНИЦИИ</w:t>
            </w:r>
            <w:r w:rsidR="002459AF" w:rsidRPr="00162912">
              <w:rPr>
                <w:rStyle w:val="Hyperlink"/>
                <w:rFonts w:ascii="Times New Roman" w:hAnsi="Times New Roman" w:cs="Times New Roman"/>
                <w:noProof/>
                <w:lang w:val="en-US"/>
              </w:rPr>
              <w:t xml:space="preserve"> </w:t>
            </w:r>
            <w:r w:rsidR="002459AF" w:rsidRPr="00162912">
              <w:rPr>
                <w:rStyle w:val="Hyperlink"/>
                <w:rFonts w:ascii="Times New Roman" w:hAnsi="Times New Roman" w:cs="Times New Roman"/>
                <w:noProof/>
              </w:rPr>
              <w:t>:</w:t>
            </w:r>
            <w:r w:rsidR="002459AF" w:rsidRPr="00162912">
              <w:rPr>
                <w:rFonts w:ascii="Times New Roman" w:hAnsi="Times New Roman" w:cs="Times New Roman"/>
                <w:noProof/>
                <w:webHidden/>
              </w:rPr>
              <w:tab/>
            </w:r>
            <w:r w:rsidRPr="00162912">
              <w:rPr>
                <w:rFonts w:ascii="Times New Roman" w:hAnsi="Times New Roman" w:cs="Times New Roman"/>
                <w:noProof/>
                <w:webHidden/>
              </w:rPr>
              <w:fldChar w:fldCharType="begin"/>
            </w:r>
            <w:r w:rsidR="002459AF" w:rsidRPr="00162912">
              <w:rPr>
                <w:rFonts w:ascii="Times New Roman" w:hAnsi="Times New Roman" w:cs="Times New Roman"/>
                <w:noProof/>
                <w:webHidden/>
              </w:rPr>
              <w:instrText xml:space="preserve"> PAGEREF _Toc520199164 \h </w:instrText>
            </w:r>
            <w:r w:rsidRPr="00162912">
              <w:rPr>
                <w:rFonts w:ascii="Times New Roman" w:hAnsi="Times New Roman" w:cs="Times New Roman"/>
                <w:noProof/>
                <w:webHidden/>
              </w:rPr>
            </w:r>
            <w:r w:rsidRPr="00162912">
              <w:rPr>
                <w:rFonts w:ascii="Times New Roman" w:hAnsi="Times New Roman" w:cs="Times New Roman"/>
                <w:noProof/>
                <w:webHidden/>
              </w:rPr>
              <w:fldChar w:fldCharType="separate"/>
            </w:r>
            <w:r w:rsidR="008A4661">
              <w:rPr>
                <w:rFonts w:ascii="Times New Roman" w:hAnsi="Times New Roman" w:cs="Times New Roman"/>
                <w:noProof/>
                <w:webHidden/>
              </w:rPr>
              <w:t>4</w:t>
            </w:r>
            <w:r w:rsidRPr="00162912">
              <w:rPr>
                <w:rFonts w:ascii="Times New Roman" w:hAnsi="Times New Roman" w:cs="Times New Roman"/>
                <w:noProof/>
                <w:webHidden/>
              </w:rPr>
              <w:fldChar w:fldCharType="end"/>
            </w:r>
          </w:hyperlink>
        </w:p>
        <w:p w14:paraId="1CF603D1"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65" w:history="1">
            <w:r w:rsidR="002459AF" w:rsidRPr="00162912">
              <w:rPr>
                <w:rStyle w:val="Hyperlink"/>
                <w:rFonts w:ascii="Times New Roman" w:hAnsi="Times New Roman" w:cs="Times New Roman"/>
                <w:noProof/>
              </w:rPr>
              <w:t>1. ОБОСНОВКА</w:t>
            </w:r>
            <w:r w:rsidR="002459AF" w:rsidRPr="00162912">
              <w:rPr>
                <w:rFonts w:ascii="Times New Roman" w:hAnsi="Times New Roman" w:cs="Times New Roman"/>
                <w:noProof/>
                <w:webHidden/>
              </w:rPr>
              <w:tab/>
            </w:r>
            <w:r w:rsidR="001A195F">
              <w:rPr>
                <w:rFonts w:ascii="Times New Roman" w:hAnsi="Times New Roman" w:cs="Times New Roman"/>
                <w:noProof/>
                <w:webHidden/>
              </w:rPr>
              <w:t>6</w:t>
            </w:r>
          </w:hyperlink>
        </w:p>
        <w:p w14:paraId="24FD3428"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66" w:history="1">
            <w:r w:rsidR="002459AF" w:rsidRPr="00162912">
              <w:rPr>
                <w:rStyle w:val="Hyperlink"/>
                <w:rFonts w:ascii="Times New Roman" w:hAnsi="Times New Roman" w:cs="Times New Roman"/>
                <w:noProof/>
              </w:rPr>
              <w:t>2. СКЛЮЧВАНЕ НА ДОГОВОР</w:t>
            </w:r>
            <w:r w:rsidR="002459AF" w:rsidRPr="00162912">
              <w:rPr>
                <w:rFonts w:ascii="Times New Roman" w:hAnsi="Times New Roman" w:cs="Times New Roman"/>
                <w:noProof/>
                <w:webHidden/>
              </w:rPr>
              <w:tab/>
            </w:r>
            <w:r w:rsidR="001A195F">
              <w:rPr>
                <w:rFonts w:ascii="Times New Roman" w:hAnsi="Times New Roman" w:cs="Times New Roman"/>
                <w:noProof/>
                <w:webHidden/>
              </w:rPr>
              <w:t>7</w:t>
            </w:r>
          </w:hyperlink>
        </w:p>
        <w:p w14:paraId="20C6A419"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67" w:history="1">
            <w:r w:rsidR="008F0751">
              <w:rPr>
                <w:rStyle w:val="Hyperlink"/>
                <w:rFonts w:ascii="Times New Roman" w:hAnsi="Times New Roman" w:cs="Times New Roman"/>
                <w:noProof/>
              </w:rPr>
              <w:t>3. ТЕХНИЧЕСКО ИЗПЪЛНЕНИЕ НА ПРОЕКТИТЕ</w:t>
            </w:r>
            <w:r w:rsidR="002459AF" w:rsidRPr="00162912">
              <w:rPr>
                <w:rFonts w:ascii="Times New Roman" w:hAnsi="Times New Roman" w:cs="Times New Roman"/>
                <w:noProof/>
                <w:webHidden/>
              </w:rPr>
              <w:tab/>
            </w:r>
            <w:r w:rsidR="00E07E6A">
              <w:rPr>
                <w:rFonts w:ascii="Times New Roman" w:hAnsi="Times New Roman" w:cs="Times New Roman"/>
                <w:noProof/>
                <w:webHidden/>
              </w:rPr>
              <w:t>8</w:t>
            </w:r>
          </w:hyperlink>
        </w:p>
        <w:p w14:paraId="7F920415"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68" w:history="1">
            <w:r w:rsidR="002459AF" w:rsidRPr="00162912">
              <w:rPr>
                <w:rStyle w:val="Hyperlink"/>
                <w:rFonts w:ascii="Times New Roman" w:hAnsi="Times New Roman" w:cs="Times New Roman"/>
                <w:noProof/>
              </w:rPr>
              <w:t>4. ПРОЦЕДУРИ ЗА  ИЗБОР НА ИЗПЪЛНИТЕЛИ ЗА ВЪЗЛАГАНЕ НА ДЕЙНОСТИ ПО ИЗПЪЛНЕНИЕ НА ДОГОВОРА ЗА БФП</w:t>
            </w:r>
            <w:r w:rsidR="002459AF" w:rsidRPr="00162912">
              <w:rPr>
                <w:rFonts w:ascii="Times New Roman" w:hAnsi="Times New Roman" w:cs="Times New Roman"/>
                <w:noProof/>
                <w:webHidden/>
              </w:rPr>
              <w:tab/>
            </w:r>
            <w:r w:rsidR="00DC53E4">
              <w:rPr>
                <w:rFonts w:ascii="Times New Roman" w:hAnsi="Times New Roman" w:cs="Times New Roman"/>
                <w:noProof/>
                <w:webHidden/>
              </w:rPr>
              <w:t>9</w:t>
            </w:r>
          </w:hyperlink>
        </w:p>
        <w:p w14:paraId="1FB391E4"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69" w:history="1">
            <w:r w:rsidR="002459AF" w:rsidRPr="00162912">
              <w:rPr>
                <w:rStyle w:val="Hyperlink"/>
                <w:rFonts w:ascii="Times New Roman" w:hAnsi="Times New Roman" w:cs="Times New Roman"/>
                <w:noProof/>
              </w:rPr>
              <w:t>5</w:t>
            </w:r>
            <w:r w:rsidR="008F0751">
              <w:rPr>
                <w:rStyle w:val="Hyperlink"/>
                <w:rFonts w:ascii="Times New Roman" w:hAnsi="Times New Roman" w:cs="Times New Roman"/>
                <w:noProof/>
              </w:rPr>
              <w:t>. Ф</w:t>
            </w:r>
            <w:r w:rsidR="00DC53E4">
              <w:rPr>
                <w:rStyle w:val="Hyperlink"/>
                <w:rFonts w:ascii="Times New Roman" w:hAnsi="Times New Roman" w:cs="Times New Roman"/>
                <w:noProof/>
              </w:rPr>
              <w:t>ИНАНСОВО ИЗПЪЛНЕНИЕ НА ПРОЕКТИТЕ</w:t>
            </w:r>
            <w:r w:rsidR="008F0751">
              <w:rPr>
                <w:rStyle w:val="Hyperlink"/>
                <w:rFonts w:ascii="Times New Roman" w:hAnsi="Times New Roman" w:cs="Times New Roman"/>
                <w:noProof/>
              </w:rPr>
              <w:t xml:space="preserve"> И ПЛАЩАНЕ</w:t>
            </w:r>
            <w:r w:rsidR="002459AF" w:rsidRPr="00162912">
              <w:rPr>
                <w:rFonts w:ascii="Times New Roman" w:hAnsi="Times New Roman" w:cs="Times New Roman"/>
                <w:noProof/>
                <w:webHidden/>
              </w:rPr>
              <w:tab/>
            </w:r>
            <w:r w:rsidR="0002431C">
              <w:rPr>
                <w:rFonts w:ascii="Times New Roman" w:hAnsi="Times New Roman" w:cs="Times New Roman"/>
                <w:noProof/>
                <w:webHidden/>
              </w:rPr>
              <w:t>11</w:t>
            </w:r>
          </w:hyperlink>
        </w:p>
        <w:p w14:paraId="46F09FD6"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70" w:history="1">
            <w:r w:rsidR="002459AF" w:rsidRPr="00162912">
              <w:rPr>
                <w:rStyle w:val="Hyperlink"/>
                <w:rFonts w:ascii="Times New Roman" w:hAnsi="Times New Roman" w:cs="Times New Roman"/>
                <w:noProof/>
              </w:rPr>
              <w:t>6. ДЕЙНОСТИ СЛЕД ПОЛУЧАВАНЕ НА ПОМОЩТА</w:t>
            </w:r>
            <w:r w:rsidR="002459AF" w:rsidRPr="00162912">
              <w:rPr>
                <w:rFonts w:ascii="Times New Roman" w:hAnsi="Times New Roman" w:cs="Times New Roman"/>
                <w:noProof/>
                <w:webHidden/>
              </w:rPr>
              <w:tab/>
            </w:r>
            <w:r w:rsidR="000E3E0D">
              <w:rPr>
                <w:rFonts w:ascii="Times New Roman" w:hAnsi="Times New Roman" w:cs="Times New Roman"/>
                <w:noProof/>
                <w:webHidden/>
              </w:rPr>
              <w:t>13</w:t>
            </w:r>
          </w:hyperlink>
        </w:p>
        <w:p w14:paraId="18309D93"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71" w:history="1">
            <w:r w:rsidR="002459AF" w:rsidRPr="00162912">
              <w:rPr>
                <w:rStyle w:val="Hyperlink"/>
                <w:rFonts w:ascii="Times New Roman" w:hAnsi="Times New Roman" w:cs="Times New Roman"/>
                <w:noProof/>
              </w:rPr>
              <w:t>7. МЕРКИ ЗА ИНФОРМИРАНЕ И ПУБЛИЧНОСТ</w:t>
            </w:r>
            <w:r w:rsidR="002459AF" w:rsidRPr="00162912">
              <w:rPr>
                <w:rFonts w:ascii="Times New Roman" w:hAnsi="Times New Roman" w:cs="Times New Roman"/>
                <w:noProof/>
                <w:webHidden/>
              </w:rPr>
              <w:tab/>
            </w:r>
            <w:r w:rsidR="000E3E0D">
              <w:rPr>
                <w:rFonts w:ascii="Times New Roman" w:hAnsi="Times New Roman" w:cs="Times New Roman"/>
                <w:noProof/>
                <w:webHidden/>
              </w:rPr>
              <w:t>14</w:t>
            </w:r>
          </w:hyperlink>
        </w:p>
        <w:p w14:paraId="1C19D929" w14:textId="77777777" w:rsidR="002459AF" w:rsidRPr="00162912" w:rsidRDefault="00C131DA" w:rsidP="002459AF">
          <w:pPr>
            <w:pStyle w:val="TOC1"/>
            <w:tabs>
              <w:tab w:val="right" w:leader="dot" w:pos="9373"/>
            </w:tabs>
            <w:rPr>
              <w:rFonts w:ascii="Times New Roman" w:eastAsiaTheme="minorEastAsia" w:hAnsi="Times New Roman" w:cs="Times New Roman"/>
              <w:noProof/>
              <w:lang w:eastAsia="bg-BG"/>
            </w:rPr>
          </w:pPr>
          <w:hyperlink w:anchor="_Toc520199172" w:history="1">
            <w:r w:rsidR="002459AF" w:rsidRPr="00162912">
              <w:rPr>
                <w:rStyle w:val="Hyperlink"/>
                <w:rFonts w:ascii="Times New Roman" w:hAnsi="Times New Roman" w:cs="Times New Roman"/>
                <w:noProof/>
              </w:rPr>
              <w:t>8. ПРИЛОЖЕНИЯ КЪМ УСЛОВИЯТА ЗА ИЗПЪЛНЕНИЕ</w:t>
            </w:r>
            <w:r w:rsidR="002459AF" w:rsidRPr="00162912">
              <w:rPr>
                <w:rFonts w:ascii="Times New Roman" w:hAnsi="Times New Roman" w:cs="Times New Roman"/>
                <w:noProof/>
                <w:webHidden/>
              </w:rPr>
              <w:tab/>
            </w:r>
            <w:r w:rsidR="000E3E0D">
              <w:rPr>
                <w:rFonts w:ascii="Times New Roman" w:hAnsi="Times New Roman" w:cs="Times New Roman"/>
                <w:noProof/>
                <w:webHidden/>
              </w:rPr>
              <w:t>15</w:t>
            </w:r>
          </w:hyperlink>
        </w:p>
        <w:p w14:paraId="26ACBBAF" w14:textId="77777777" w:rsidR="002459AF" w:rsidRPr="00162912" w:rsidRDefault="006531BF" w:rsidP="002459AF">
          <w:pPr>
            <w:rPr>
              <w:rFonts w:ascii="Times New Roman" w:hAnsi="Times New Roman" w:cs="Times New Roman"/>
            </w:rPr>
          </w:pPr>
          <w:r w:rsidRPr="00162912">
            <w:rPr>
              <w:rFonts w:ascii="Times New Roman" w:hAnsi="Times New Roman" w:cs="Times New Roman"/>
              <w:b/>
              <w:bCs/>
              <w:noProof/>
              <w:sz w:val="28"/>
            </w:rPr>
            <w:fldChar w:fldCharType="end"/>
          </w:r>
        </w:p>
      </w:sdtContent>
    </w:sdt>
    <w:p w14:paraId="4BA8EE7B" w14:textId="77777777" w:rsidR="002459AF" w:rsidRPr="00162912" w:rsidRDefault="002459AF" w:rsidP="002459AF">
      <w:pPr>
        <w:rPr>
          <w:rFonts w:ascii="Times New Roman" w:hAnsi="Times New Roman" w:cs="Times New Roman"/>
        </w:rPr>
      </w:pPr>
    </w:p>
    <w:p w14:paraId="2AD1D095" w14:textId="77777777" w:rsidR="002459AF" w:rsidRDefault="002459AF" w:rsidP="002459AF">
      <w:pPr>
        <w:jc w:val="both"/>
        <w:rPr>
          <w:rFonts w:ascii="Times New Roman" w:hAnsi="Times New Roman" w:cs="Times New Roman"/>
          <w:b/>
          <w:color w:val="365F91" w:themeColor="accent1" w:themeShade="BF"/>
          <w:sz w:val="28"/>
        </w:rPr>
      </w:pPr>
    </w:p>
    <w:p w14:paraId="4E3BAD2F" w14:textId="77777777" w:rsidR="002459AF" w:rsidRDefault="002459AF" w:rsidP="002459AF">
      <w:pPr>
        <w:jc w:val="both"/>
        <w:rPr>
          <w:rFonts w:ascii="Times New Roman" w:hAnsi="Times New Roman" w:cs="Times New Roman"/>
          <w:b/>
          <w:color w:val="365F91" w:themeColor="accent1" w:themeShade="BF"/>
          <w:sz w:val="28"/>
        </w:rPr>
      </w:pPr>
    </w:p>
    <w:p w14:paraId="626FC1BC" w14:textId="77777777" w:rsidR="002459AF" w:rsidRDefault="002459AF" w:rsidP="002459AF">
      <w:pPr>
        <w:jc w:val="both"/>
        <w:rPr>
          <w:rFonts w:ascii="Times New Roman" w:hAnsi="Times New Roman" w:cs="Times New Roman"/>
          <w:b/>
          <w:color w:val="365F91" w:themeColor="accent1" w:themeShade="BF"/>
          <w:sz w:val="28"/>
        </w:rPr>
      </w:pPr>
    </w:p>
    <w:p w14:paraId="74682515" w14:textId="77777777" w:rsidR="002459AF" w:rsidRDefault="002459AF" w:rsidP="002459AF">
      <w:pPr>
        <w:jc w:val="both"/>
        <w:rPr>
          <w:rFonts w:ascii="Times New Roman" w:hAnsi="Times New Roman" w:cs="Times New Roman"/>
          <w:b/>
          <w:color w:val="365F91" w:themeColor="accent1" w:themeShade="BF"/>
          <w:sz w:val="28"/>
        </w:rPr>
      </w:pPr>
    </w:p>
    <w:p w14:paraId="5A638406" w14:textId="77777777" w:rsidR="002459AF" w:rsidRDefault="002459AF" w:rsidP="002459AF">
      <w:pPr>
        <w:jc w:val="both"/>
        <w:rPr>
          <w:rFonts w:ascii="Times New Roman" w:hAnsi="Times New Roman" w:cs="Times New Roman"/>
          <w:b/>
          <w:color w:val="365F91" w:themeColor="accent1" w:themeShade="BF"/>
          <w:sz w:val="28"/>
        </w:rPr>
      </w:pPr>
    </w:p>
    <w:p w14:paraId="36CCBB83" w14:textId="77777777" w:rsidR="002459AF" w:rsidRDefault="002459AF" w:rsidP="002459AF">
      <w:pPr>
        <w:jc w:val="both"/>
        <w:rPr>
          <w:rFonts w:ascii="Times New Roman" w:hAnsi="Times New Roman" w:cs="Times New Roman"/>
          <w:b/>
          <w:color w:val="365F91" w:themeColor="accent1" w:themeShade="BF"/>
          <w:sz w:val="28"/>
        </w:rPr>
      </w:pPr>
    </w:p>
    <w:p w14:paraId="6742688E" w14:textId="77777777" w:rsidR="002459AF" w:rsidRDefault="002459AF" w:rsidP="002459AF">
      <w:pPr>
        <w:jc w:val="both"/>
        <w:rPr>
          <w:rFonts w:ascii="Times New Roman" w:hAnsi="Times New Roman" w:cs="Times New Roman"/>
          <w:b/>
          <w:color w:val="365F91" w:themeColor="accent1" w:themeShade="BF"/>
          <w:sz w:val="28"/>
        </w:rPr>
      </w:pPr>
    </w:p>
    <w:p w14:paraId="79B1F2DD" w14:textId="77777777" w:rsidR="002459AF" w:rsidRDefault="002459AF" w:rsidP="002459AF">
      <w:pPr>
        <w:jc w:val="both"/>
        <w:rPr>
          <w:rFonts w:ascii="Times New Roman" w:hAnsi="Times New Roman" w:cs="Times New Roman"/>
          <w:b/>
          <w:color w:val="365F91" w:themeColor="accent1" w:themeShade="BF"/>
          <w:sz w:val="28"/>
        </w:rPr>
      </w:pPr>
    </w:p>
    <w:p w14:paraId="3ABEFBFA" w14:textId="77777777" w:rsidR="002459AF" w:rsidRDefault="002459AF" w:rsidP="002459AF">
      <w:pPr>
        <w:jc w:val="both"/>
        <w:rPr>
          <w:rFonts w:ascii="Times New Roman" w:hAnsi="Times New Roman" w:cs="Times New Roman"/>
          <w:b/>
          <w:color w:val="365F91" w:themeColor="accent1" w:themeShade="BF"/>
          <w:sz w:val="28"/>
        </w:rPr>
      </w:pPr>
    </w:p>
    <w:p w14:paraId="4BD56AAE" w14:textId="77777777" w:rsidR="002459AF" w:rsidRDefault="002459AF" w:rsidP="002459AF">
      <w:pPr>
        <w:jc w:val="both"/>
        <w:rPr>
          <w:rFonts w:ascii="Times New Roman" w:hAnsi="Times New Roman" w:cs="Times New Roman"/>
          <w:b/>
          <w:color w:val="365F91" w:themeColor="accent1" w:themeShade="BF"/>
          <w:sz w:val="28"/>
        </w:rPr>
      </w:pPr>
    </w:p>
    <w:p w14:paraId="556A6C47" w14:textId="77777777" w:rsidR="002459AF" w:rsidRDefault="002459AF" w:rsidP="002459AF">
      <w:pPr>
        <w:jc w:val="both"/>
        <w:rPr>
          <w:rFonts w:ascii="Times New Roman" w:hAnsi="Times New Roman" w:cs="Times New Roman"/>
          <w:b/>
          <w:color w:val="365F91" w:themeColor="accent1" w:themeShade="BF"/>
          <w:sz w:val="28"/>
        </w:rPr>
      </w:pPr>
    </w:p>
    <w:p w14:paraId="6EC8BC2D" w14:textId="77777777" w:rsidR="002459AF" w:rsidRDefault="002459AF" w:rsidP="002459AF">
      <w:pPr>
        <w:jc w:val="both"/>
        <w:rPr>
          <w:rFonts w:ascii="Times New Roman" w:hAnsi="Times New Roman" w:cs="Times New Roman"/>
          <w:b/>
          <w:color w:val="365F91" w:themeColor="accent1" w:themeShade="BF"/>
          <w:sz w:val="28"/>
        </w:rPr>
      </w:pPr>
    </w:p>
    <w:p w14:paraId="25E80921" w14:textId="77777777" w:rsidR="002459AF" w:rsidRPr="00BA08E7" w:rsidRDefault="002459AF" w:rsidP="002459AF">
      <w:pPr>
        <w:rPr>
          <w:rFonts w:ascii="Times New Roman" w:hAnsi="Times New Roman" w:cs="Times New Roman"/>
        </w:rPr>
      </w:pPr>
      <w:r>
        <w:rPr>
          <w:rFonts w:cs="Times New Roman"/>
          <w:szCs w:val="24"/>
        </w:rPr>
        <w:br w:type="page"/>
      </w:r>
      <w:r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2459AF" w:rsidRPr="00537289" w14:paraId="6B80A480" w14:textId="77777777" w:rsidTr="00125C6F">
        <w:tc>
          <w:tcPr>
            <w:tcW w:w="2235" w:type="dxa"/>
          </w:tcPr>
          <w:p w14:paraId="51B2F75A"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14:paraId="59C812A8"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2459AF" w:rsidRPr="00537289" w14:paraId="1CC55D15" w14:textId="77777777" w:rsidTr="00125C6F">
        <w:tc>
          <w:tcPr>
            <w:tcW w:w="2235" w:type="dxa"/>
          </w:tcPr>
          <w:p w14:paraId="4133AACD"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14:paraId="762C4E5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2459AF" w:rsidRPr="00537289" w14:paraId="6CBADA45" w14:textId="77777777" w:rsidTr="00125C6F">
        <w:tc>
          <w:tcPr>
            <w:tcW w:w="2235" w:type="dxa"/>
          </w:tcPr>
          <w:p w14:paraId="5A90B895"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14:paraId="7D0610AE"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891E15" w:rsidRPr="00537289" w14:paraId="3BC78DB2" w14:textId="77777777" w:rsidTr="00125C6F">
        <w:tc>
          <w:tcPr>
            <w:tcW w:w="2235" w:type="dxa"/>
          </w:tcPr>
          <w:p w14:paraId="57547B08" w14:textId="77777777" w:rsidR="00891E15" w:rsidRPr="00891E15" w:rsidRDefault="00891E15" w:rsidP="00125C6F">
            <w:pPr>
              <w:jc w:val="both"/>
              <w:rPr>
                <w:rFonts w:ascii="Times New Roman" w:hAnsi="Times New Roman" w:cs="Times New Roman"/>
                <w:b/>
                <w:sz w:val="24"/>
                <w:szCs w:val="24"/>
              </w:rPr>
            </w:pPr>
            <w:r>
              <w:rPr>
                <w:rFonts w:ascii="Times New Roman" w:hAnsi="Times New Roman" w:cs="Times New Roman"/>
                <w:b/>
                <w:sz w:val="24"/>
                <w:szCs w:val="24"/>
              </w:rPr>
              <w:t>ДФЗ</w:t>
            </w:r>
          </w:p>
        </w:tc>
        <w:tc>
          <w:tcPr>
            <w:tcW w:w="7323" w:type="dxa"/>
          </w:tcPr>
          <w:p w14:paraId="5F00C662" w14:textId="77777777" w:rsidR="00891E15" w:rsidRPr="00537289" w:rsidRDefault="00891E15" w:rsidP="00125C6F">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2459AF" w:rsidRPr="00537289" w14:paraId="680EE52D" w14:textId="77777777" w:rsidTr="00125C6F">
        <w:tc>
          <w:tcPr>
            <w:tcW w:w="2235" w:type="dxa"/>
          </w:tcPr>
          <w:p w14:paraId="7193B54F"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14:paraId="4A9F9B2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2459AF" w:rsidRPr="00537289" w14:paraId="7EBA108E" w14:textId="77777777" w:rsidTr="00125C6F">
        <w:tc>
          <w:tcPr>
            <w:tcW w:w="2235" w:type="dxa"/>
          </w:tcPr>
          <w:p w14:paraId="1E7AE54A"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14:paraId="6BBAF79C"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2459AF" w:rsidRPr="00537289" w14:paraId="3D36583B" w14:textId="77777777" w:rsidTr="00125C6F">
        <w:tc>
          <w:tcPr>
            <w:tcW w:w="2235" w:type="dxa"/>
          </w:tcPr>
          <w:p w14:paraId="431A2593"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14:paraId="5D205A55"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2459AF" w:rsidRPr="00537289" w14:paraId="2B69412B" w14:textId="77777777" w:rsidTr="00125C6F">
        <w:tc>
          <w:tcPr>
            <w:tcW w:w="2235" w:type="dxa"/>
          </w:tcPr>
          <w:p w14:paraId="68E391BE"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ЗДДС</w:t>
            </w:r>
          </w:p>
        </w:tc>
        <w:tc>
          <w:tcPr>
            <w:tcW w:w="7323" w:type="dxa"/>
          </w:tcPr>
          <w:p w14:paraId="7D5B1CB5"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данък добавена стойност</w:t>
            </w:r>
          </w:p>
        </w:tc>
      </w:tr>
      <w:tr w:rsidR="002459AF" w:rsidRPr="00537289" w14:paraId="1CDB6C3B" w14:textId="77777777" w:rsidTr="00125C6F">
        <w:tc>
          <w:tcPr>
            <w:tcW w:w="2235" w:type="dxa"/>
          </w:tcPr>
          <w:p w14:paraId="7FF5DA5F"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14:paraId="15C760D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2459AF" w:rsidRPr="00537289" w14:paraId="3C6E503E" w14:textId="77777777" w:rsidTr="00125C6F">
        <w:tc>
          <w:tcPr>
            <w:tcW w:w="2235" w:type="dxa"/>
          </w:tcPr>
          <w:p w14:paraId="28D3CF87"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ЗУСЕСИФ</w:t>
            </w:r>
          </w:p>
        </w:tc>
        <w:tc>
          <w:tcPr>
            <w:tcW w:w="7323" w:type="dxa"/>
          </w:tcPr>
          <w:p w14:paraId="60CD3B71" w14:textId="77777777" w:rsidR="002459AF" w:rsidRPr="00537289" w:rsidRDefault="002459AF" w:rsidP="00125C6F">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459AF" w:rsidRPr="00537289" w14:paraId="10CC451B" w14:textId="77777777" w:rsidTr="00125C6F">
        <w:tc>
          <w:tcPr>
            <w:tcW w:w="2235" w:type="dxa"/>
          </w:tcPr>
          <w:p w14:paraId="6F092D77"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14:paraId="4E22315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2459AF" w:rsidRPr="00537289" w14:paraId="2164501E" w14:textId="77777777" w:rsidTr="00125C6F">
        <w:tc>
          <w:tcPr>
            <w:tcW w:w="2235" w:type="dxa"/>
          </w:tcPr>
          <w:p w14:paraId="0783D682"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14:paraId="67C8E775" w14:textId="77777777" w:rsidR="002459AF" w:rsidRPr="00537289" w:rsidRDefault="002459AF" w:rsidP="00125C6F">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2459AF" w:rsidRPr="00537289" w14:paraId="331F15D3" w14:textId="77777777" w:rsidTr="00125C6F">
        <w:tc>
          <w:tcPr>
            <w:tcW w:w="2235" w:type="dxa"/>
          </w:tcPr>
          <w:p w14:paraId="206255DC"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МЗХГ</w:t>
            </w:r>
          </w:p>
        </w:tc>
        <w:tc>
          <w:tcPr>
            <w:tcW w:w="7323" w:type="dxa"/>
          </w:tcPr>
          <w:p w14:paraId="77848CE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Министерство на земеделието, храните и горите</w:t>
            </w:r>
          </w:p>
        </w:tc>
      </w:tr>
      <w:tr w:rsidR="002459AF" w:rsidRPr="00537289" w14:paraId="74744571" w14:textId="77777777" w:rsidTr="00125C6F">
        <w:tc>
          <w:tcPr>
            <w:tcW w:w="2235" w:type="dxa"/>
          </w:tcPr>
          <w:p w14:paraId="4A94FC45"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14:paraId="509EBAE2"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2459AF" w:rsidRPr="00537289" w14:paraId="6DFCE8E1" w14:textId="77777777" w:rsidTr="00125C6F">
        <w:tc>
          <w:tcPr>
            <w:tcW w:w="2235" w:type="dxa"/>
          </w:tcPr>
          <w:p w14:paraId="2B98FBFC"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14:paraId="2707B6CF"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2459AF" w:rsidRPr="00537289" w14:paraId="31DE9620" w14:textId="77777777" w:rsidTr="00125C6F">
        <w:tc>
          <w:tcPr>
            <w:tcW w:w="2235" w:type="dxa"/>
          </w:tcPr>
          <w:p w14:paraId="1A7EFD19"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14:paraId="14C05737"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2459AF" w:rsidRPr="00537289" w14:paraId="1724CC0C" w14:textId="77777777" w:rsidTr="00125C6F">
        <w:tc>
          <w:tcPr>
            <w:tcW w:w="2235" w:type="dxa"/>
          </w:tcPr>
          <w:p w14:paraId="4332057E"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14:paraId="710991A1"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2459AF" w:rsidRPr="00537289" w14:paraId="05320D7E" w14:textId="77777777" w:rsidTr="00125C6F">
        <w:tc>
          <w:tcPr>
            <w:tcW w:w="2235" w:type="dxa"/>
          </w:tcPr>
          <w:p w14:paraId="79B493E4"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14:paraId="1F9A802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2459AF" w:rsidRPr="00537289" w14:paraId="731DAE1C" w14:textId="77777777" w:rsidTr="00125C6F">
        <w:tc>
          <w:tcPr>
            <w:tcW w:w="2235" w:type="dxa"/>
          </w:tcPr>
          <w:p w14:paraId="6C3C4149"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14:paraId="5EA1754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2459AF" w:rsidRPr="00537289" w14:paraId="60587FA4" w14:textId="77777777" w:rsidTr="00125C6F">
        <w:tc>
          <w:tcPr>
            <w:tcW w:w="2235" w:type="dxa"/>
          </w:tcPr>
          <w:p w14:paraId="54AD6FA4"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14:paraId="1CA0D001"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14:paraId="3E25A925" w14:textId="77777777" w:rsidR="002459AF" w:rsidRPr="00537289" w:rsidRDefault="002459AF" w:rsidP="002459AF">
      <w:pPr>
        <w:rPr>
          <w:rFonts w:ascii="Times New Roman" w:hAnsi="Times New Roman" w:cs="Times New Roman"/>
          <w:sz w:val="24"/>
          <w:szCs w:val="24"/>
        </w:rPr>
      </w:pPr>
    </w:p>
    <w:p w14:paraId="45D6BFDE" w14:textId="77777777" w:rsidR="002459AF" w:rsidRDefault="002459AF" w:rsidP="002459AF">
      <w:pPr>
        <w:rPr>
          <w:rFonts w:ascii="Times New Roman" w:eastAsiaTheme="majorEastAsia" w:hAnsi="Times New Roman" w:cs="Times New Roman"/>
          <w:b/>
          <w:bCs/>
          <w:sz w:val="24"/>
          <w:szCs w:val="24"/>
        </w:rPr>
      </w:pPr>
      <w:r>
        <w:rPr>
          <w:rFonts w:cs="Times New Roman"/>
          <w:szCs w:val="24"/>
        </w:rPr>
        <w:br w:type="page"/>
      </w:r>
    </w:p>
    <w:p w14:paraId="5A8B6FCE" w14:textId="77777777" w:rsidR="002459AF" w:rsidRDefault="002459AF" w:rsidP="002459AF">
      <w:pPr>
        <w:pStyle w:val="Heading1"/>
        <w:rPr>
          <w:rFonts w:cs="Times New Roman"/>
          <w:szCs w:val="24"/>
        </w:rPr>
      </w:pPr>
      <w:bookmarkStart w:id="0" w:name="_Toc520199164"/>
      <w:r w:rsidRPr="007C4837">
        <w:rPr>
          <w:rFonts w:cs="Times New Roman"/>
          <w:szCs w:val="24"/>
        </w:rPr>
        <w:lastRenderedPageBreak/>
        <w:t>ОБЯСНИТЕЛНИ БЕЛЕЖКИ</w:t>
      </w:r>
      <w:r>
        <w:rPr>
          <w:rFonts w:cs="Times New Roman"/>
          <w:szCs w:val="24"/>
        </w:rPr>
        <w:t>/ДЕФИНИЦИИ</w:t>
      </w:r>
      <w:r>
        <w:rPr>
          <w:rFonts w:cs="Times New Roman"/>
          <w:szCs w:val="24"/>
          <w:lang w:val="en-US"/>
        </w:rPr>
        <w:t xml:space="preserve"> </w:t>
      </w:r>
      <w:r w:rsidRPr="007C4837">
        <w:rPr>
          <w:rFonts w:cs="Times New Roman"/>
          <w:szCs w:val="24"/>
        </w:rPr>
        <w:t>:</w:t>
      </w:r>
      <w:bookmarkEnd w:id="0"/>
    </w:p>
    <w:p w14:paraId="324D089B" w14:textId="77777777" w:rsidR="002459AF" w:rsidRPr="009B3989" w:rsidRDefault="002459AF" w:rsidP="002459AF"/>
    <w:tbl>
      <w:tblPr>
        <w:tblStyle w:val="1"/>
        <w:tblW w:w="9738" w:type="dxa"/>
        <w:tblLook w:val="04A0" w:firstRow="1" w:lastRow="0" w:firstColumn="1" w:lastColumn="0" w:noHBand="0" w:noVBand="1"/>
      </w:tblPr>
      <w:tblGrid>
        <w:gridCol w:w="2287"/>
        <w:gridCol w:w="7451"/>
      </w:tblGrid>
      <w:tr w:rsidR="002459AF" w:rsidRPr="00AC0FA4" w14:paraId="372BC5AB" w14:textId="77777777" w:rsidTr="00AD0CB8">
        <w:tc>
          <w:tcPr>
            <w:tcW w:w="2287" w:type="dxa"/>
          </w:tcPr>
          <w:p w14:paraId="504FE2D2" w14:textId="77777777" w:rsidR="002459AF" w:rsidRPr="00AC0FA4" w:rsidRDefault="002459AF" w:rsidP="00125C6F">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14:paraId="23BD7B31"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1"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2"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2459AF" w:rsidRPr="00AC0FA4" w14:paraId="6563F5CE" w14:textId="77777777" w:rsidTr="00AD0CB8">
        <w:tc>
          <w:tcPr>
            <w:tcW w:w="2287" w:type="dxa"/>
          </w:tcPr>
          <w:p w14:paraId="254AF3CF"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14:paraId="47781900"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2459AF" w:rsidRPr="00AC0FA4" w14:paraId="05A700A9" w14:textId="77777777" w:rsidTr="00AD0CB8">
        <w:tc>
          <w:tcPr>
            <w:tcW w:w="2287" w:type="dxa"/>
          </w:tcPr>
          <w:p w14:paraId="46D9D3C0" w14:textId="77777777" w:rsidR="002459AF" w:rsidRPr="00080251" w:rsidRDefault="002459AF" w:rsidP="00125C6F">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14:paraId="2D9D4684" w14:textId="77777777" w:rsidR="002459AF" w:rsidRPr="00F02BB2" w:rsidRDefault="002459AF" w:rsidP="00125C6F">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2459AF" w:rsidRPr="00AC0FA4" w14:paraId="64E0D9AE" w14:textId="77777777" w:rsidTr="00AD0CB8">
        <w:tc>
          <w:tcPr>
            <w:tcW w:w="2287" w:type="dxa"/>
          </w:tcPr>
          <w:p w14:paraId="72D10A8A" w14:textId="77777777" w:rsidR="002459AF" w:rsidRPr="00124438" w:rsidRDefault="002459AF" w:rsidP="00125C6F">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451" w:type="dxa"/>
          </w:tcPr>
          <w:p w14:paraId="588E4458" w14:textId="77777777" w:rsidR="002459AF" w:rsidRDefault="002459AF" w:rsidP="00125C6F">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3C3D4C" w:rsidRPr="00AC0FA4" w14:paraId="535C3412" w14:textId="77777777" w:rsidTr="00AD0CB8">
        <w:tc>
          <w:tcPr>
            <w:tcW w:w="2287" w:type="dxa"/>
          </w:tcPr>
          <w:p w14:paraId="210BCFC4" w14:textId="77777777" w:rsidR="003C3D4C" w:rsidRDefault="003C3D4C" w:rsidP="00125C6F">
            <w:pPr>
              <w:jc w:val="both"/>
              <w:rPr>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451" w:type="dxa"/>
          </w:tcPr>
          <w:p w14:paraId="5D2E46BA" w14:textId="77777777" w:rsidR="003C3D4C" w:rsidRDefault="003C3D4C" w:rsidP="00125C6F">
            <w:pPr>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добавена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Pr>
                <w:rFonts w:ascii="Times New Roman" w:hAnsi="Times New Roman" w:cs="Times New Roman"/>
                <w:color w:val="000000"/>
                <w:sz w:val="24"/>
                <w:szCs w:val="24"/>
                <w:shd w:val="clear" w:color="auto" w:fill="FEFEFE"/>
              </w:rPr>
              <w:t>съгласно настоящите условия  за кандидатстване.</w:t>
            </w:r>
          </w:p>
        </w:tc>
      </w:tr>
      <w:tr w:rsidR="002459AF" w:rsidRPr="00AC0FA4" w14:paraId="0AAFFAEC" w14:textId="77777777" w:rsidTr="00AD0CB8">
        <w:tc>
          <w:tcPr>
            <w:tcW w:w="2287" w:type="dxa"/>
          </w:tcPr>
          <w:p w14:paraId="134682F7"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14:paraId="131AEAD7"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договор, споразумение или друг механизъм, избран съгласно заложените в </w:t>
            </w:r>
            <w:r>
              <w:rPr>
                <w:rFonts w:ascii="Times New Roman" w:hAnsi="Times New Roman" w:cs="Times New Roman"/>
                <w:sz w:val="24"/>
                <w:szCs w:val="24"/>
              </w:rPr>
              <w:t xml:space="preserve">Стратегията за </w:t>
            </w:r>
            <w:r w:rsidRPr="00FF7EC3">
              <w:rPr>
                <w:rFonts w:ascii="Times New Roman" w:hAnsi="Times New Roman" w:cs="Times New Roman"/>
                <w:sz w:val="24"/>
                <w:szCs w:val="24"/>
              </w:rPr>
              <w:t>ВОМР критерии, предвид постигането на поставените цели в Стратегията цели.</w:t>
            </w:r>
          </w:p>
        </w:tc>
      </w:tr>
      <w:tr w:rsidR="002459AF" w:rsidRPr="00AC0FA4" w14:paraId="16180B9B" w14:textId="77777777" w:rsidTr="00AD0CB8">
        <w:tc>
          <w:tcPr>
            <w:tcW w:w="2287" w:type="dxa"/>
          </w:tcPr>
          <w:p w14:paraId="1C39E7C9" w14:textId="77777777" w:rsidR="002459AF" w:rsidRPr="00FF7EC3" w:rsidRDefault="002459AF"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451" w:type="dxa"/>
          </w:tcPr>
          <w:p w14:paraId="747DB866" w14:textId="77777777" w:rsidR="002459AF" w:rsidRPr="00FF7EC3" w:rsidRDefault="002459AF" w:rsidP="00125C6F">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2459AF" w:rsidRPr="00AC0FA4" w14:paraId="436DBB12" w14:textId="77777777" w:rsidTr="00AD0CB8">
        <w:tc>
          <w:tcPr>
            <w:tcW w:w="2287" w:type="dxa"/>
          </w:tcPr>
          <w:p w14:paraId="3381F82D" w14:textId="77777777" w:rsidR="002459AF" w:rsidRDefault="002459AF"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ЗОП</w:t>
            </w:r>
          </w:p>
        </w:tc>
        <w:tc>
          <w:tcPr>
            <w:tcW w:w="7451" w:type="dxa"/>
          </w:tcPr>
          <w:p w14:paraId="1C1A9909" w14:textId="77777777" w:rsidR="002459AF" w:rsidRDefault="002459AF" w:rsidP="00125C6F">
            <w:pPr>
              <w:spacing w:line="276" w:lineRule="auto"/>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2459AF" w:rsidRPr="00AC0FA4" w14:paraId="6CDD80DD" w14:textId="77777777" w:rsidTr="00AD0CB8">
        <w:tc>
          <w:tcPr>
            <w:tcW w:w="2287" w:type="dxa"/>
          </w:tcPr>
          <w:p w14:paraId="63AE8258"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14:paraId="38CB5DE2"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3" w:history="1">
              <w:r w:rsidRPr="00FF7EC3">
                <w:rPr>
                  <w:rFonts w:ascii="Times New Roman" w:hAnsi="Times New Roman" w:cs="Times New Roman"/>
                  <w:color w:val="000000"/>
                  <w:sz w:val="24"/>
                  <w:szCs w:val="24"/>
                </w:rPr>
                <w:t>чл. 60 от Регламент (ЕС) № 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2459AF" w:rsidRPr="00AC0FA4" w14:paraId="129697FA" w14:textId="77777777" w:rsidTr="00AD0CB8">
        <w:tc>
          <w:tcPr>
            <w:tcW w:w="2287" w:type="dxa"/>
          </w:tcPr>
          <w:p w14:paraId="08A58F5B" w14:textId="77777777" w:rsidR="002459AF" w:rsidRPr="005B342E" w:rsidRDefault="002459AF" w:rsidP="00125C6F">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451" w:type="dxa"/>
          </w:tcPr>
          <w:p w14:paraId="52794D48" w14:textId="77777777" w:rsidR="002459AF" w:rsidRPr="005B342E" w:rsidRDefault="002459AF" w:rsidP="00125C6F">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2459AF" w:rsidRPr="00AC0FA4" w14:paraId="5AF986FE" w14:textId="77777777" w:rsidTr="00AD0CB8">
        <w:tc>
          <w:tcPr>
            <w:tcW w:w="2287" w:type="dxa"/>
          </w:tcPr>
          <w:p w14:paraId="36511CF9" w14:textId="77777777" w:rsidR="002459AF" w:rsidRPr="00A966E8" w:rsidRDefault="002459AF" w:rsidP="00125C6F">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14:paraId="60D15D6A" w14:textId="77777777" w:rsidR="002459AF" w:rsidRPr="008264C7" w:rsidRDefault="002459AF" w:rsidP="00125C6F">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Стратегията за ВОМР.</w:t>
            </w:r>
          </w:p>
        </w:tc>
      </w:tr>
      <w:tr w:rsidR="00E44442" w:rsidRPr="00AC0FA4" w14:paraId="6A2442CC" w14:textId="77777777" w:rsidTr="00AD0CB8">
        <w:tc>
          <w:tcPr>
            <w:tcW w:w="2287" w:type="dxa"/>
          </w:tcPr>
          <w:p w14:paraId="31BCB629" w14:textId="77777777" w:rsidR="00E44442" w:rsidRPr="00FF7EC3" w:rsidRDefault="00E44442"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14:paraId="2FA50E59" w14:textId="77777777" w:rsidR="00E44442" w:rsidRPr="00FF7EC3" w:rsidRDefault="00E44442" w:rsidP="00000FE9">
            <w:pPr>
              <w:spacing w:line="276" w:lineRule="auto"/>
              <w:jc w:val="both"/>
              <w:rPr>
                <w:rFonts w:ascii="Times New Roman" w:hAnsi="Times New Roman" w:cs="Times New Roman"/>
                <w:sz w:val="24"/>
                <w:szCs w:val="24"/>
              </w:rPr>
            </w:pPr>
            <w:r w:rsidRPr="00F56298">
              <w:rPr>
                <w:rFonts w:ascii="Times New Roman" w:hAnsi="Times New Roman"/>
                <w:sz w:val="24"/>
                <w:szCs w:val="24"/>
              </w:rPr>
              <w:t xml:space="preserve">Плащане за </w:t>
            </w:r>
            <w:r>
              <w:rPr>
                <w:rFonts w:ascii="Times New Roman" w:hAnsi="Times New Roman"/>
                <w:sz w:val="24"/>
                <w:szCs w:val="24"/>
              </w:rPr>
              <w:t>одобрена обособена част от одобрения проект, заявено по реда на Н</w:t>
            </w:r>
            <w:r w:rsidRPr="00F56298">
              <w:rPr>
                <w:rFonts w:ascii="Times New Roman" w:hAnsi="Times New Roman"/>
                <w:sz w:val="24"/>
                <w:szCs w:val="24"/>
              </w:rPr>
              <w:t xml:space="preserve">аредба № 4 </w:t>
            </w:r>
            <w:r w:rsidRPr="00F56298">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w:t>
            </w:r>
            <w:r w:rsidRPr="00F56298">
              <w:rPr>
                <w:rFonts w:ascii="Times New Roman" w:hAnsi="Times New Roman"/>
                <w:bCs/>
                <w:sz w:val="24"/>
                <w:szCs w:val="24"/>
              </w:rPr>
              <w:lastRenderedPageBreak/>
              <w:t>изплатената финансова помощ за мерките и подмерките по чл. 9б, т. 2 от Закона за подпомагане на земеделските производители</w:t>
            </w:r>
          </w:p>
        </w:tc>
      </w:tr>
      <w:tr w:rsidR="00E44442" w:rsidRPr="00AC0FA4" w14:paraId="118EE157" w14:textId="77777777" w:rsidTr="00AD0CB8">
        <w:tc>
          <w:tcPr>
            <w:tcW w:w="2287" w:type="dxa"/>
          </w:tcPr>
          <w:p w14:paraId="0C237D7B" w14:textId="77777777" w:rsidR="00E44442" w:rsidRPr="00FF7EC3" w:rsidRDefault="00E44442"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Мярка</w:t>
            </w:r>
          </w:p>
        </w:tc>
        <w:tc>
          <w:tcPr>
            <w:tcW w:w="7451" w:type="dxa"/>
          </w:tcPr>
          <w:p w14:paraId="48918457" w14:textId="77777777" w:rsidR="00E44442" w:rsidRPr="00A7579B" w:rsidRDefault="00E44442" w:rsidP="00125C6F">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E44442" w:rsidRPr="00AC0FA4" w14:paraId="6497DB97" w14:textId="77777777" w:rsidTr="00AD0CB8">
        <w:tc>
          <w:tcPr>
            <w:tcW w:w="2287" w:type="dxa"/>
          </w:tcPr>
          <w:p w14:paraId="31677104" w14:textId="77777777" w:rsidR="00E44442" w:rsidRPr="006D0944" w:rsidRDefault="00E44442" w:rsidP="00125C6F">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451" w:type="dxa"/>
          </w:tcPr>
          <w:p w14:paraId="686778F2" w14:textId="77777777" w:rsidR="00E44442" w:rsidRPr="006D0944" w:rsidRDefault="00E44442" w:rsidP="00125C6F">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E44442" w:rsidRPr="00AC0FA4" w14:paraId="2EBFC6C5" w14:textId="77777777" w:rsidTr="00AD0CB8">
        <w:tc>
          <w:tcPr>
            <w:tcW w:w="2287" w:type="dxa"/>
          </w:tcPr>
          <w:p w14:paraId="30D01D7A" w14:textId="77777777" w:rsidR="00E44442" w:rsidRDefault="00E44442" w:rsidP="00125C6F">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Наредба № 4</w:t>
            </w:r>
          </w:p>
        </w:tc>
        <w:tc>
          <w:tcPr>
            <w:tcW w:w="7451" w:type="dxa"/>
          </w:tcPr>
          <w:p w14:paraId="3B07A132" w14:textId="77777777" w:rsidR="00E44442" w:rsidRPr="002B2826" w:rsidRDefault="00E44442" w:rsidP="002B2826">
            <w:pPr>
              <w:widowControl w:val="0"/>
              <w:autoSpaceDE w:val="0"/>
              <w:autoSpaceDN w:val="0"/>
              <w:adjustRightInd w:val="0"/>
              <w:spacing w:line="276" w:lineRule="auto"/>
              <w:jc w:val="both"/>
              <w:rPr>
                <w:rFonts w:ascii="Times New Roman" w:hAnsi="Times New Roman" w:cs="Times New Roman"/>
                <w:bCs/>
                <w:sz w:val="24"/>
                <w:szCs w:val="24"/>
              </w:rPr>
            </w:pPr>
            <w:r w:rsidRPr="002B2826">
              <w:rPr>
                <w:rFonts w:ascii="Times New Roman" w:hAnsi="Times New Roman" w:cs="Times New Roman"/>
                <w:bCs/>
                <w:sz w:val="24"/>
                <w:szCs w:val="24"/>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Pr>
                <w:rFonts w:ascii="Times New Roman" w:hAnsi="Times New Roman" w:cs="Times New Roman"/>
                <w:bCs/>
                <w:sz w:val="24"/>
                <w:szCs w:val="24"/>
              </w:rPr>
              <w:t xml:space="preserve"> (</w:t>
            </w:r>
            <w:r>
              <w:rPr>
                <w:rFonts w:ascii="Times New Roman" w:hAnsi="Times New Roman" w:cs="Times New Roman"/>
                <w:sz w:val="24"/>
                <w:szCs w:val="24"/>
              </w:rPr>
              <w:t>обн., ДВ, бр. 48 от 8.06.2018 г.)</w:t>
            </w:r>
          </w:p>
        </w:tc>
      </w:tr>
      <w:tr w:rsidR="00E44442" w:rsidRPr="00AC0FA4" w14:paraId="4784A618" w14:textId="77777777" w:rsidTr="00AD0CB8">
        <w:tc>
          <w:tcPr>
            <w:tcW w:w="2287" w:type="dxa"/>
          </w:tcPr>
          <w:p w14:paraId="0E39319C" w14:textId="77777777" w:rsidR="00E44442" w:rsidRPr="00DD7511" w:rsidRDefault="00E44442" w:rsidP="00125C6F">
            <w:pPr>
              <w:spacing w:line="276" w:lineRule="auto"/>
              <w:rPr>
                <w:rFonts w:ascii="Times New Roman" w:hAnsi="Times New Roman" w:cs="Times New Roman"/>
                <w:b/>
                <w:sz w:val="24"/>
                <w:szCs w:val="24"/>
              </w:rPr>
            </w:pPr>
            <w:r>
              <w:rPr>
                <w:rFonts w:ascii="Times New Roman" w:hAnsi="Times New Roman" w:cs="Times New Roman"/>
                <w:b/>
                <w:color w:val="000000"/>
                <w:sz w:val="24"/>
                <w:szCs w:val="24"/>
              </w:rPr>
              <w:t xml:space="preserve">Непреодолима сила </w:t>
            </w:r>
            <w:r w:rsidRPr="00DD7511">
              <w:rPr>
                <w:rFonts w:ascii="Times New Roman" w:hAnsi="Times New Roman" w:cs="Times New Roman"/>
                <w:b/>
                <w:color w:val="000000"/>
                <w:sz w:val="24"/>
                <w:szCs w:val="24"/>
              </w:rPr>
              <w:t>или извънредни обстоятелства</w:t>
            </w:r>
          </w:p>
        </w:tc>
        <w:tc>
          <w:tcPr>
            <w:tcW w:w="7451" w:type="dxa"/>
          </w:tcPr>
          <w:p w14:paraId="4330F06F" w14:textId="77777777" w:rsidR="00E44442" w:rsidRPr="00E71DE9" w:rsidRDefault="00E44442" w:rsidP="00125C6F">
            <w:pPr>
              <w:spacing w:line="276" w:lineRule="auto"/>
              <w:jc w:val="both"/>
              <w:rPr>
                <w:rFonts w:ascii="Times New Roman" w:hAnsi="Times New Roman" w:cs="Times New Roman"/>
                <w:sz w:val="24"/>
                <w:szCs w:val="24"/>
              </w:rPr>
            </w:pPr>
            <w:r w:rsidRPr="00E71DE9">
              <w:rPr>
                <w:rFonts w:ascii="Times New Roman" w:hAnsi="Times New Roman" w:cs="Times New Roman"/>
                <w:color w:val="000000"/>
                <w:sz w:val="24"/>
                <w:szCs w:val="24"/>
                <w:shd w:val="clear" w:color="auto" w:fill="FEFEFE"/>
              </w:rPr>
              <w:t>Понятие по смисъла на</w:t>
            </w:r>
            <w:r w:rsidRPr="00E71DE9">
              <w:rPr>
                <w:rStyle w:val="apple-converted-space"/>
                <w:rFonts w:ascii="Times New Roman" w:hAnsi="Times New Roman" w:cs="Times New Roman"/>
                <w:color w:val="000000"/>
                <w:sz w:val="24"/>
                <w:szCs w:val="24"/>
                <w:shd w:val="clear" w:color="auto" w:fill="FEFEFE"/>
              </w:rPr>
              <w:t> </w:t>
            </w:r>
            <w:r w:rsidRPr="00E71DE9">
              <w:rPr>
                <w:rStyle w:val="newdocreference"/>
                <w:rFonts w:ascii="Times New Roman" w:hAnsi="Times New Roman" w:cs="Times New Roman"/>
                <w:color w:val="000000"/>
                <w:sz w:val="24"/>
                <w:szCs w:val="24"/>
                <w:shd w:val="clear" w:color="auto" w:fill="FEFEFE"/>
              </w:rPr>
              <w:t>чл. 2, параграф 2 от Регламент (ЕС) № 1306/2013</w:t>
            </w:r>
            <w:r w:rsidRPr="00E71DE9">
              <w:rPr>
                <w:rStyle w:val="apple-converted-space"/>
                <w:rFonts w:ascii="Times New Roman" w:hAnsi="Times New Roman" w:cs="Times New Roman"/>
                <w:color w:val="000000"/>
                <w:sz w:val="24"/>
                <w:szCs w:val="24"/>
                <w:shd w:val="clear" w:color="auto" w:fill="FEFEFE"/>
              </w:rPr>
              <w:t> </w:t>
            </w:r>
            <w:r w:rsidRPr="00E71DE9">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E44442" w:rsidRPr="00AC0FA4" w14:paraId="35BE07FF" w14:textId="77777777" w:rsidTr="00AD0CB8">
        <w:tc>
          <w:tcPr>
            <w:tcW w:w="2287" w:type="dxa"/>
          </w:tcPr>
          <w:p w14:paraId="46E4C368" w14:textId="77777777" w:rsidR="00E44442" w:rsidRPr="00DD7511" w:rsidRDefault="00E44442" w:rsidP="00125C6F">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Нередност</w:t>
            </w:r>
          </w:p>
        </w:tc>
        <w:tc>
          <w:tcPr>
            <w:tcW w:w="7451" w:type="dxa"/>
          </w:tcPr>
          <w:p w14:paraId="51293AB5" w14:textId="77777777" w:rsidR="00E44442" w:rsidRPr="007C4837" w:rsidRDefault="00E44442" w:rsidP="00125C6F">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E44442" w:rsidRPr="00AC0FA4" w14:paraId="6BEB2BD5" w14:textId="77777777" w:rsidTr="00AD0CB8">
        <w:tc>
          <w:tcPr>
            <w:tcW w:w="2287" w:type="dxa"/>
          </w:tcPr>
          <w:p w14:paraId="56459E19" w14:textId="7E38F5AE" w:rsidR="00E44442" w:rsidRDefault="009C4EEC"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Обособена част от </w:t>
            </w:r>
            <w:r w:rsidR="00E44442">
              <w:rPr>
                <w:rFonts w:ascii="Times New Roman" w:hAnsi="Times New Roman" w:cs="Times New Roman"/>
                <w:b/>
                <w:color w:val="000000"/>
                <w:sz w:val="24"/>
                <w:szCs w:val="24"/>
              </w:rPr>
              <w:t xml:space="preserve"> </w:t>
            </w:r>
            <w:r w:rsidR="005844E3">
              <w:rPr>
                <w:rFonts w:ascii="Times New Roman" w:hAnsi="Times New Roman" w:cs="Times New Roman"/>
                <w:b/>
                <w:color w:val="000000"/>
                <w:sz w:val="24"/>
                <w:szCs w:val="24"/>
              </w:rPr>
              <w:t xml:space="preserve">одобрения </w:t>
            </w:r>
            <w:r w:rsidR="00E44442">
              <w:rPr>
                <w:rFonts w:ascii="Times New Roman" w:hAnsi="Times New Roman" w:cs="Times New Roman"/>
                <w:b/>
                <w:color w:val="000000"/>
                <w:sz w:val="24"/>
                <w:szCs w:val="24"/>
              </w:rPr>
              <w:t>проект</w:t>
            </w:r>
            <w:r>
              <w:rPr>
                <w:rFonts w:ascii="Times New Roman" w:hAnsi="Times New Roman" w:cs="Times New Roman"/>
                <w:b/>
                <w:color w:val="000000"/>
                <w:sz w:val="24"/>
                <w:szCs w:val="24"/>
              </w:rPr>
              <w:t>а</w:t>
            </w:r>
          </w:p>
        </w:tc>
        <w:tc>
          <w:tcPr>
            <w:tcW w:w="7451" w:type="dxa"/>
          </w:tcPr>
          <w:p w14:paraId="47CF0477" w14:textId="77777777" w:rsidR="00E44442" w:rsidRPr="00AD0CB8" w:rsidRDefault="009C4EEC" w:rsidP="00125C6F">
            <w:pPr>
              <w:spacing w:line="276" w:lineRule="auto"/>
              <w:jc w:val="both"/>
              <w:rPr>
                <w:rFonts w:ascii="Times New Roman" w:hAnsi="Times New Roman" w:cs="Times New Roman"/>
                <w:color w:val="000000"/>
                <w:sz w:val="24"/>
                <w:szCs w:val="24"/>
                <w:shd w:val="clear" w:color="auto" w:fill="FEFEFE"/>
              </w:rPr>
            </w:pPr>
            <w:r w:rsidRPr="00F81258">
              <w:rPr>
                <w:rFonts w:ascii="Times New Roman" w:hAnsi="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E44442" w:rsidRPr="00AC0FA4" w14:paraId="66E4828B" w14:textId="77777777" w:rsidTr="00AD0CB8">
        <w:tc>
          <w:tcPr>
            <w:tcW w:w="2287" w:type="dxa"/>
          </w:tcPr>
          <w:p w14:paraId="37FD8C15" w14:textId="77777777" w:rsidR="00E44442" w:rsidRPr="00537289" w:rsidRDefault="00E44442"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Оперативни разходи</w:t>
            </w:r>
          </w:p>
        </w:tc>
        <w:tc>
          <w:tcPr>
            <w:tcW w:w="7451" w:type="dxa"/>
          </w:tcPr>
          <w:p w14:paraId="14F3C54B" w14:textId="77777777" w:rsidR="00E44442" w:rsidRPr="007C4837" w:rsidRDefault="00E44442" w:rsidP="00125C6F">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E44442" w:rsidRPr="00AC0FA4" w14:paraId="19BEBE72" w14:textId="77777777" w:rsidTr="00AD0CB8">
        <w:tc>
          <w:tcPr>
            <w:tcW w:w="2287" w:type="dxa"/>
          </w:tcPr>
          <w:p w14:paraId="67710674" w14:textId="77777777" w:rsidR="00E44442" w:rsidRPr="00AD0CB8" w:rsidRDefault="00E44442" w:rsidP="00125C6F">
            <w:pPr>
              <w:spacing w:line="276" w:lineRule="auto"/>
              <w:jc w:val="both"/>
              <w:rPr>
                <w:rFonts w:ascii="Times New Roman" w:hAnsi="Times New Roman" w:cs="Times New Roman"/>
                <w:b/>
                <w:sz w:val="24"/>
                <w:szCs w:val="24"/>
              </w:rPr>
            </w:pPr>
            <w:r w:rsidRPr="00AD0CB8">
              <w:rPr>
                <w:rFonts w:ascii="Times New Roman" w:eastAsia="Times New Roman" w:hAnsi="Times New Roman" w:cs="Times New Roman"/>
                <w:b/>
                <w:sz w:val="24"/>
                <w:szCs w:val="24"/>
                <w:highlight w:val="white"/>
                <w:shd w:val="clear" w:color="auto" w:fill="FEFEFE"/>
              </w:rPr>
              <w:t>Оттегляне</w:t>
            </w:r>
          </w:p>
        </w:tc>
        <w:tc>
          <w:tcPr>
            <w:tcW w:w="7451" w:type="dxa"/>
          </w:tcPr>
          <w:p w14:paraId="761188EC" w14:textId="77777777" w:rsidR="00E44442" w:rsidRPr="00AD0CB8" w:rsidRDefault="00E44442" w:rsidP="00AD0CB8">
            <w:pPr>
              <w:jc w:val="both"/>
              <w:rPr>
                <w:rFonts w:ascii="Times New Roman" w:eastAsia="Times New Roman" w:hAnsi="Times New Roman" w:cs="Times New Roman"/>
                <w:sz w:val="24"/>
                <w:szCs w:val="24"/>
                <w:highlight w:val="white"/>
                <w:shd w:val="clear" w:color="auto" w:fill="FEFEFE"/>
              </w:rPr>
            </w:pPr>
            <w:r w:rsidRPr="00AD0CB8">
              <w:rPr>
                <w:rFonts w:ascii="Times New Roman" w:eastAsia="Times New Roman" w:hAnsi="Times New Roman" w:cs="Times New Roman"/>
                <w:sz w:val="24"/>
                <w:szCs w:val="24"/>
                <w:highlight w:val="white"/>
                <w:shd w:val="clear" w:color="auto" w:fill="FEFEFE"/>
              </w:rPr>
              <w:t>Действия на ДФЗ - РА, по възстановяване на изплатена безвъзмездна финансова помощ.</w:t>
            </w:r>
          </w:p>
        </w:tc>
      </w:tr>
      <w:tr w:rsidR="00E44442" w:rsidRPr="00AC0FA4" w14:paraId="6AD1AEE6" w14:textId="77777777" w:rsidTr="00AD0CB8">
        <w:tc>
          <w:tcPr>
            <w:tcW w:w="2287" w:type="dxa"/>
          </w:tcPr>
          <w:p w14:paraId="459CE6DE" w14:textId="1B1534F9" w:rsidR="00E44442" w:rsidRPr="00537289" w:rsidRDefault="00D26921" w:rsidP="00125C6F">
            <w:pPr>
              <w:spacing w:line="276" w:lineRule="auto"/>
              <w:jc w:val="both"/>
              <w:rPr>
                <w:rFonts w:ascii="Times New Roman" w:hAnsi="Times New Roman" w:cs="Times New Roman"/>
                <w:b/>
                <w:sz w:val="24"/>
                <w:szCs w:val="24"/>
              </w:rPr>
            </w:pPr>
            <w:r>
              <w:rPr>
                <w:rFonts w:ascii="Times New Roman" w:hAnsi="Times New Roman" w:cs="Times New Roman"/>
                <w:b/>
                <w:color w:val="000000"/>
                <w:sz w:val="24"/>
                <w:szCs w:val="24"/>
              </w:rPr>
              <w:t>ПМС 4</w:t>
            </w:r>
          </w:p>
        </w:tc>
        <w:tc>
          <w:tcPr>
            <w:tcW w:w="7451" w:type="dxa"/>
          </w:tcPr>
          <w:p w14:paraId="2F51A91E" w14:textId="02FF5ED7" w:rsidR="00E44442" w:rsidRPr="007C4837" w:rsidRDefault="00D26921" w:rsidP="00125C6F">
            <w:pPr>
              <w:spacing w:line="276" w:lineRule="auto"/>
              <w:jc w:val="both"/>
              <w:rPr>
                <w:rFonts w:ascii="Times New Roman" w:hAnsi="Times New Roman" w:cs="Times New Roman"/>
                <w:sz w:val="24"/>
                <w:szCs w:val="24"/>
              </w:rPr>
            </w:pPr>
            <w:r w:rsidRPr="00D26921">
              <w:rPr>
                <w:rFonts w:ascii="Times New Roman" w:eastAsia="Calibri" w:hAnsi="Times New Roman" w:cs="Times New Roman"/>
                <w:sz w:val="24"/>
                <w:szCs w:val="24"/>
              </w:rPr>
              <w:t>Постановление № 4 на Министерския съвет от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w:t>
            </w:r>
          </w:p>
        </w:tc>
      </w:tr>
      <w:tr w:rsidR="00E44442" w:rsidRPr="00AC0FA4" w14:paraId="7A429024" w14:textId="77777777" w:rsidTr="00AD0CB8">
        <w:tc>
          <w:tcPr>
            <w:tcW w:w="2287" w:type="dxa"/>
          </w:tcPr>
          <w:p w14:paraId="092FA6F1" w14:textId="77777777" w:rsidR="00E44442" w:rsidRPr="00B83D8F" w:rsidRDefault="00E44442" w:rsidP="00125C6F">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Публична финансова помощ</w:t>
            </w:r>
          </w:p>
        </w:tc>
        <w:tc>
          <w:tcPr>
            <w:tcW w:w="7451" w:type="dxa"/>
          </w:tcPr>
          <w:p w14:paraId="042428EC" w14:textId="77777777" w:rsidR="00E44442" w:rsidRPr="00E16598" w:rsidRDefault="00E44442" w:rsidP="00D00818">
            <w:pPr>
              <w:spacing w:line="276" w:lineRule="auto"/>
              <w:jc w:val="both"/>
              <w:rPr>
                <w:rFonts w:ascii="Times New Roman" w:eastAsia="Times New Roman" w:hAnsi="Times New Roman" w:cs="Times New Roman"/>
                <w:sz w:val="24"/>
                <w:szCs w:val="24"/>
                <w:highlight w:val="white"/>
                <w:shd w:val="clear" w:color="auto" w:fill="FEFEFE"/>
              </w:rPr>
            </w:pPr>
            <w:r w:rsidRPr="00E16598">
              <w:rPr>
                <w:rFonts w:ascii="Times New Roman" w:eastAsia="Times New Roman" w:hAnsi="Times New Roman" w:cs="Times New Roman"/>
                <w:sz w:val="24"/>
                <w:szCs w:val="24"/>
                <w:highlight w:val="white"/>
                <w:shd w:val="clear" w:color="auto" w:fill="FEFEFE"/>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E16598">
              <w:rPr>
                <w:rFonts w:ascii="Times New Roman" w:eastAsia="Times New Roman" w:hAnsi="Times New Roman" w:cs="Times New Roman"/>
                <w:sz w:val="24"/>
                <w:szCs w:val="24"/>
                <w:highlight w:val="white"/>
                <w:shd w:val="clear" w:color="auto" w:fill="FEFEFE"/>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2004/18/ЕО на Европейския парламент и на Съвета от 31 март 2004 г.</w:t>
            </w:r>
            <w:r>
              <w:rPr>
                <w:rFonts w:eastAsia="Times New Roman"/>
                <w:sz w:val="24"/>
                <w:szCs w:val="24"/>
                <w:highlight w:val="white"/>
                <w:shd w:val="clear" w:color="auto" w:fill="FEFEFE"/>
              </w:rPr>
              <w:t xml:space="preserve"> </w:t>
            </w:r>
            <w:r w:rsidRPr="00E16598">
              <w:rPr>
                <w:rFonts w:ascii="Times New Roman" w:eastAsia="Times New Roman" w:hAnsi="Times New Roman" w:cs="Times New Roman"/>
                <w:sz w:val="24"/>
                <w:szCs w:val="24"/>
                <w:highlight w:val="white"/>
                <w:shd w:val="clear" w:color="auto" w:fill="FEFEFE"/>
              </w:rPr>
              <w:t>относно координирането на процедурите за възлагане на обществени поръчки за строителство, доставки и услуги, ще се разглежда като обществен дял.</w:t>
            </w:r>
          </w:p>
        </w:tc>
      </w:tr>
      <w:tr w:rsidR="00E44442" w:rsidRPr="00AC0FA4" w14:paraId="019F60FF" w14:textId="77777777" w:rsidTr="00AD0CB8">
        <w:tc>
          <w:tcPr>
            <w:tcW w:w="2287" w:type="dxa"/>
          </w:tcPr>
          <w:p w14:paraId="66A0ADEF" w14:textId="77777777" w:rsidR="00E44442" w:rsidRPr="00382DDC" w:rsidRDefault="00E44442" w:rsidP="00125C6F">
            <w:pPr>
              <w:spacing w:line="276" w:lineRule="auto"/>
              <w:rPr>
                <w:rFonts w:ascii="Times New Roman" w:hAnsi="Times New Roman" w:cs="Times New Roman"/>
                <w:b/>
                <w:color w:val="000000"/>
                <w:sz w:val="24"/>
                <w:szCs w:val="24"/>
              </w:rPr>
            </w:pPr>
            <w:r w:rsidRPr="00382DDC">
              <w:rPr>
                <w:rFonts w:ascii="Times New Roman" w:hAnsi="Times New Roman" w:cs="Times New Roman"/>
                <w:b/>
                <w:color w:val="000000"/>
                <w:sz w:val="24"/>
                <w:szCs w:val="24"/>
              </w:rPr>
              <w:lastRenderedPageBreak/>
              <w:t>Регламент (EC) № 1305/2013</w:t>
            </w:r>
          </w:p>
        </w:tc>
        <w:tc>
          <w:tcPr>
            <w:tcW w:w="7451" w:type="dxa"/>
          </w:tcPr>
          <w:p w14:paraId="3D3DA994" w14:textId="77777777" w:rsidR="00E44442" w:rsidRPr="00CA3A55" w:rsidRDefault="00E44442" w:rsidP="004E5EB5">
            <w:pPr>
              <w:jc w:val="both"/>
              <w:rPr>
                <w:rFonts w:ascii="Times New Roman" w:hAnsi="Times New Roman" w:cs="Times New Roman"/>
                <w:sz w:val="24"/>
                <w:szCs w:val="24"/>
                <w:shd w:val="clear" w:color="auto" w:fill="FEFEFE"/>
              </w:rPr>
            </w:pPr>
            <w:r w:rsidRPr="00CA3A55">
              <w:rPr>
                <w:rFonts w:ascii="Times New Roman" w:hAnsi="Times New Roman" w:cs="Times New Roman"/>
                <w:sz w:val="24"/>
                <w:szCs w:val="24"/>
                <w:shd w:val="clear" w:color="auto" w:fill="FFFFFF"/>
              </w:rPr>
              <w:t>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E44442" w:rsidRPr="00AC0FA4" w14:paraId="33AFEEAA" w14:textId="77777777" w:rsidTr="00AD0CB8">
        <w:tc>
          <w:tcPr>
            <w:tcW w:w="2287" w:type="dxa"/>
          </w:tcPr>
          <w:p w14:paraId="5A58BC06" w14:textId="77777777" w:rsidR="00E44442" w:rsidRPr="00983B94" w:rsidRDefault="00E44442" w:rsidP="00125C6F">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14:paraId="19322486" w14:textId="77777777" w:rsidR="00E44442" w:rsidRPr="00983B94" w:rsidRDefault="00E44442" w:rsidP="00125C6F">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bl>
    <w:p w14:paraId="7F63BC42" w14:textId="77777777" w:rsidR="002459AF" w:rsidRDefault="002459AF" w:rsidP="002459AF"/>
    <w:p w14:paraId="303A1B46" w14:textId="77777777" w:rsidR="001A195F" w:rsidRDefault="001A195F" w:rsidP="002459AF"/>
    <w:p w14:paraId="40352A77" w14:textId="77777777" w:rsidR="001A195F" w:rsidRDefault="001A195F" w:rsidP="002459AF"/>
    <w:p w14:paraId="52AAEF7F" w14:textId="77777777" w:rsidR="001A195F" w:rsidRDefault="001A195F" w:rsidP="002459AF"/>
    <w:p w14:paraId="02B2B3EE" w14:textId="77777777" w:rsidR="001A195F" w:rsidRDefault="001A195F" w:rsidP="002459AF"/>
    <w:p w14:paraId="1CAD6E4E" w14:textId="77777777" w:rsidR="001A195F" w:rsidRDefault="001A195F" w:rsidP="002459AF"/>
    <w:p w14:paraId="446D6CB2" w14:textId="77777777" w:rsidR="001A195F" w:rsidRDefault="001A195F" w:rsidP="002459AF"/>
    <w:p w14:paraId="34EFC8A6" w14:textId="77777777" w:rsidR="008C1595" w:rsidRDefault="008C1595" w:rsidP="002459AF"/>
    <w:p w14:paraId="6DF155EE" w14:textId="77777777" w:rsidR="008C1595" w:rsidRDefault="008C1595" w:rsidP="002459AF"/>
    <w:p w14:paraId="5E7A6C31" w14:textId="77777777" w:rsidR="008C1595" w:rsidRDefault="008C1595" w:rsidP="002459AF"/>
    <w:p w14:paraId="199580D3" w14:textId="77777777" w:rsidR="008C1595" w:rsidRDefault="008C1595" w:rsidP="002459AF"/>
    <w:p w14:paraId="177BDD25" w14:textId="77777777" w:rsidR="008C1595" w:rsidRDefault="008C1595" w:rsidP="002459AF"/>
    <w:p w14:paraId="05DF9AA7" w14:textId="77777777" w:rsidR="008C1595" w:rsidRDefault="008C1595" w:rsidP="002459AF"/>
    <w:p w14:paraId="6E3CB3B5" w14:textId="77777777" w:rsidR="008C1595" w:rsidRDefault="008C1595" w:rsidP="002459AF"/>
    <w:p w14:paraId="29C72C0E" w14:textId="77777777" w:rsidR="001A195F" w:rsidRDefault="001A195F" w:rsidP="002459AF"/>
    <w:p w14:paraId="58F1CDF5" w14:textId="77777777" w:rsidR="001A195F" w:rsidRDefault="001A195F" w:rsidP="002459AF"/>
    <w:p w14:paraId="4F7704AC" w14:textId="77777777" w:rsidR="00D730EF" w:rsidRDefault="002459AF" w:rsidP="00D730EF">
      <w:pPr>
        <w:pStyle w:val="Heading1"/>
        <w:rPr>
          <w:rFonts w:cs="Times New Roman"/>
          <w:szCs w:val="24"/>
        </w:rPr>
      </w:pPr>
      <w:bookmarkStart w:id="1" w:name="_Toc520199165"/>
      <w:r w:rsidRPr="00537289">
        <w:rPr>
          <w:rFonts w:cs="Times New Roman"/>
          <w:szCs w:val="24"/>
        </w:rPr>
        <w:lastRenderedPageBreak/>
        <w:t xml:space="preserve">1. </w:t>
      </w:r>
      <w:r w:rsidRPr="00BC6508">
        <w:rPr>
          <w:rFonts w:cs="Times New Roman"/>
          <w:szCs w:val="24"/>
        </w:rPr>
        <w:t>ОБОСНОВКА</w:t>
      </w:r>
      <w:bookmarkEnd w:id="1"/>
    </w:p>
    <w:p w14:paraId="23FB1E11" w14:textId="0C7BEB45" w:rsidR="002830BA" w:rsidRDefault="002D3D25" w:rsidP="00103C87">
      <w:pPr>
        <w:pStyle w:val="ListParagraph"/>
        <w:tabs>
          <w:tab w:val="left" w:pos="444"/>
        </w:tabs>
        <w:spacing w:line="276" w:lineRule="auto"/>
        <w:ind w:left="0"/>
        <w:jc w:val="both"/>
        <w:rPr>
          <w:rFonts w:eastAsiaTheme="majorEastAsia" w:cstheme="majorBidi"/>
          <w:bCs/>
        </w:rPr>
      </w:pPr>
      <w:r>
        <w:t>Прилагането на мярка 7.2</w:t>
      </w:r>
      <w:r w:rsidR="00D730EF" w:rsidRPr="00FC45E4">
        <w:rPr>
          <w:bCs/>
        </w:rPr>
        <w:t xml:space="preserve"> </w:t>
      </w:r>
      <w:r w:rsidR="00956758" w:rsidRPr="00FC45E4">
        <w:rPr>
          <w:bCs/>
        </w:rPr>
        <w:t>„</w:t>
      </w:r>
      <w:r w:rsidRPr="00491CD6">
        <w:rPr>
          <w:bCs/>
          <w:shd w:val="clear" w:color="auto" w:fill="FEFEFE"/>
        </w:rPr>
        <w:t>Инвестиции в създаването, подобряването или разширяването на всички видове малка по мащаби инфраструктура</w:t>
      </w:r>
      <w:r w:rsidR="00D730EF" w:rsidRPr="00FC45E4">
        <w:rPr>
          <w:rFonts w:eastAsiaTheme="majorEastAsia" w:cstheme="majorBidi"/>
          <w:bCs/>
        </w:rPr>
        <w:t>”</w:t>
      </w:r>
      <w:r>
        <w:rPr>
          <w:rFonts w:eastAsiaTheme="majorEastAsia" w:cstheme="majorBidi"/>
          <w:bCs/>
        </w:rPr>
        <w:t xml:space="preserve"> от</w:t>
      </w:r>
      <w:r w:rsidR="00D730EF" w:rsidRPr="00FC45E4">
        <w:rPr>
          <w:rFonts w:eastAsiaTheme="majorEastAsia" w:cstheme="majorBidi"/>
          <w:bCs/>
        </w:rPr>
        <w:t xml:space="preserve"> Стратегията за Водено от общностите местно развитие на</w:t>
      </w:r>
      <w:r w:rsidR="00C04564">
        <w:rPr>
          <w:rFonts w:eastAsiaTheme="majorEastAsia" w:cstheme="majorBidi"/>
          <w:bCs/>
        </w:rPr>
        <w:t xml:space="preserve">  СНЦ „МИГ</w:t>
      </w:r>
      <w:r w:rsidR="002830BA">
        <w:rPr>
          <w:rFonts w:eastAsiaTheme="majorEastAsia" w:cstheme="majorBidi"/>
          <w:bCs/>
        </w:rPr>
        <w:t xml:space="preserve"> Тунджа</w:t>
      </w:r>
      <w:r w:rsidR="00C04564">
        <w:rPr>
          <w:rFonts w:eastAsiaTheme="majorEastAsia" w:cstheme="majorBidi"/>
          <w:bCs/>
        </w:rPr>
        <w:t>-Сливен-Долината на Тунджа</w:t>
      </w:r>
      <w:r w:rsidR="002830BA">
        <w:rPr>
          <w:rFonts w:eastAsiaTheme="majorEastAsia" w:cstheme="majorBidi"/>
          <w:bCs/>
        </w:rPr>
        <w:t>” цели:</w:t>
      </w:r>
    </w:p>
    <w:p w14:paraId="73BD3502" w14:textId="2D530D5C" w:rsidR="002830BA" w:rsidRDefault="003560B7" w:rsidP="00614105">
      <w:pPr>
        <w:pStyle w:val="ListParagraph"/>
        <w:spacing w:line="276" w:lineRule="auto"/>
        <w:ind w:left="0"/>
        <w:jc w:val="both"/>
      </w:pPr>
      <w:r>
        <w:rPr>
          <w:rFonts w:eastAsiaTheme="majorEastAsia" w:cstheme="majorBidi"/>
          <w:bCs/>
        </w:rPr>
        <w:t>-</w:t>
      </w:r>
      <w:r>
        <w:rPr>
          <w:rFonts w:eastAsiaTheme="majorEastAsia" w:cstheme="majorBidi"/>
          <w:bCs/>
          <w:lang w:val="en-US"/>
        </w:rPr>
        <w:t xml:space="preserve"> </w:t>
      </w:r>
      <w:r w:rsidR="002830BA">
        <w:t>Насърчаване на  социалното приобщаване и</w:t>
      </w:r>
      <w:r w:rsidR="002830BA" w:rsidRPr="008B0986">
        <w:t xml:space="preserve"> намаляването на бедността</w:t>
      </w:r>
      <w:r w:rsidR="002830BA">
        <w:t xml:space="preserve">;                                                                   </w:t>
      </w:r>
      <w:r w:rsidR="002830BA" w:rsidRPr="00BD1AB8">
        <w:t xml:space="preserve">- </w:t>
      </w:r>
      <w:r w:rsidR="002830BA">
        <w:t xml:space="preserve"> Стимулиране на  интегрирано териториално  социално-икономическо развитие; </w:t>
      </w:r>
    </w:p>
    <w:p w14:paraId="3CA78ED4" w14:textId="77777777" w:rsidR="002830BA" w:rsidRDefault="002830BA" w:rsidP="00103C87">
      <w:pPr>
        <w:pStyle w:val="ListParagraph"/>
        <w:tabs>
          <w:tab w:val="left" w:pos="444"/>
        </w:tabs>
        <w:spacing w:line="276" w:lineRule="auto"/>
        <w:ind w:left="0"/>
        <w:jc w:val="both"/>
      </w:pPr>
      <w:r>
        <w:t>-  П</w:t>
      </w:r>
      <w:r w:rsidRPr="00BD1AB8">
        <w:t>ови</w:t>
      </w:r>
      <w:r>
        <w:t>шаване</w:t>
      </w:r>
      <w:r w:rsidRPr="00BD1AB8">
        <w:t xml:space="preserve"> качеството на живот на местните общности</w:t>
      </w:r>
      <w:r>
        <w:t>.</w:t>
      </w:r>
    </w:p>
    <w:p w14:paraId="031F33A9" w14:textId="77777777" w:rsidR="002830BA" w:rsidRDefault="002830BA" w:rsidP="00103C87">
      <w:pPr>
        <w:pStyle w:val="ListParagraph"/>
        <w:tabs>
          <w:tab w:val="left" w:pos="444"/>
        </w:tabs>
        <w:spacing w:line="276" w:lineRule="auto"/>
        <w:ind w:left="0"/>
        <w:jc w:val="both"/>
      </w:pPr>
      <w:r>
        <w:t xml:space="preserve">Изпълнението на проектите е  свързано със </w:t>
      </w:r>
      <w:r w:rsidRPr="007D5B77">
        <w:t>създаването и обновяването на малка по мащаби публична и техническа инфраструктура, което от своя страна ще доведе до формиране на благоприятни и привлекателни условия за живот  на  местното население, опазването на околната среда, създаването на достъпност и развитие на икономиката, културата, спорта, социалните дейности и образованието.</w:t>
      </w:r>
    </w:p>
    <w:p w14:paraId="5F0D894C" w14:textId="01A4E853" w:rsidR="00125C6F" w:rsidRDefault="002459AF" w:rsidP="00103C87">
      <w:pPr>
        <w:spacing w:after="240"/>
        <w:jc w:val="both"/>
        <w:rPr>
          <w:rFonts w:ascii="Times New Roman" w:hAnsi="Times New Roman" w:cs="Times New Roman"/>
          <w:sz w:val="24"/>
        </w:rPr>
      </w:pPr>
      <w:r w:rsidRPr="00E76616">
        <w:rPr>
          <w:rFonts w:ascii="Times New Roman" w:hAnsi="Times New Roman" w:cs="Times New Roman"/>
          <w:sz w:val="24"/>
        </w:rPr>
        <w:t>Указанията за изпълнение на проекти</w:t>
      </w:r>
      <w:r w:rsidR="002830BA">
        <w:rPr>
          <w:rFonts w:ascii="Times New Roman" w:hAnsi="Times New Roman" w:cs="Times New Roman"/>
          <w:sz w:val="24"/>
        </w:rPr>
        <w:t>те</w:t>
      </w:r>
      <w:r w:rsidR="00175CB2">
        <w:rPr>
          <w:rFonts w:ascii="Times New Roman" w:hAnsi="Times New Roman" w:cs="Times New Roman"/>
          <w:sz w:val="24"/>
        </w:rPr>
        <w:t xml:space="preserve"> по мярката</w:t>
      </w:r>
      <w:r w:rsidRPr="00E76616">
        <w:rPr>
          <w:rFonts w:ascii="Times New Roman" w:hAnsi="Times New Roman" w:cs="Times New Roman"/>
          <w:sz w:val="24"/>
        </w:rPr>
        <w:t xml:space="preserve"> са неразделна част от документацията по чл.26, ал.1 на ЗУСЕСИФ за настоящата процедура за подбор на проекти за предоставяне на безвъзмездна финансова помощ по мярка </w:t>
      </w:r>
      <w:r w:rsidR="002D3D25">
        <w:rPr>
          <w:rFonts w:ascii="Times New Roman" w:hAnsi="Times New Roman" w:cs="Times New Roman"/>
          <w:sz w:val="24"/>
          <w:szCs w:val="24"/>
        </w:rPr>
        <w:t>7.2 „</w:t>
      </w:r>
      <w:r w:rsidR="002D3D25" w:rsidRPr="00491CD6">
        <w:rPr>
          <w:rFonts w:ascii="Times New Roman" w:eastAsia="Times New Roman" w:hAnsi="Times New Roman"/>
          <w:bCs/>
          <w:sz w:val="24"/>
          <w:szCs w:val="24"/>
          <w:shd w:val="clear" w:color="auto" w:fill="FEFEFE"/>
          <w:lang w:eastAsia="bg-BG"/>
        </w:rPr>
        <w:t>Инвестиции в създаването, подобряването или разширяването на всички видове малка по мащаби инфраструктура</w:t>
      </w:r>
      <w:r w:rsidR="00175CB2" w:rsidRPr="00D730EF">
        <w:rPr>
          <w:rFonts w:ascii="Times New Roman" w:eastAsiaTheme="majorEastAsia" w:hAnsi="Times New Roman" w:cstheme="majorBidi"/>
          <w:bCs/>
          <w:sz w:val="24"/>
          <w:szCs w:val="24"/>
        </w:rPr>
        <w:t>”</w:t>
      </w:r>
      <w:r w:rsidR="002D3D25">
        <w:rPr>
          <w:rFonts w:ascii="Times New Roman" w:eastAsiaTheme="majorEastAsia" w:hAnsi="Times New Roman" w:cstheme="majorBidi"/>
          <w:bCs/>
          <w:sz w:val="24"/>
          <w:szCs w:val="24"/>
        </w:rPr>
        <w:t xml:space="preserve"> от</w:t>
      </w:r>
      <w:r w:rsidR="00175CB2" w:rsidRPr="00D730EF">
        <w:rPr>
          <w:rFonts w:ascii="Times New Roman" w:eastAsiaTheme="majorEastAsia" w:hAnsi="Times New Roman" w:cstheme="majorBidi"/>
          <w:bCs/>
          <w:sz w:val="24"/>
          <w:szCs w:val="24"/>
        </w:rPr>
        <w:t xml:space="preserve"> Стратегията за Водено от общностите местно развитие на</w:t>
      </w:r>
      <w:r w:rsidR="00C04564">
        <w:rPr>
          <w:rFonts w:ascii="Times New Roman" w:eastAsiaTheme="majorEastAsia" w:hAnsi="Times New Roman" w:cstheme="majorBidi"/>
          <w:bCs/>
          <w:sz w:val="24"/>
          <w:szCs w:val="24"/>
        </w:rPr>
        <w:t xml:space="preserve">  СНЦ „МИГ </w:t>
      </w:r>
      <w:r w:rsidR="002830BA">
        <w:rPr>
          <w:rFonts w:ascii="Times New Roman" w:eastAsiaTheme="majorEastAsia" w:hAnsi="Times New Roman" w:cstheme="majorBidi"/>
          <w:bCs/>
          <w:sz w:val="24"/>
          <w:szCs w:val="24"/>
        </w:rPr>
        <w:t>Тунджа</w:t>
      </w:r>
      <w:r w:rsidR="00C04564">
        <w:rPr>
          <w:rFonts w:ascii="Times New Roman" w:eastAsiaTheme="majorEastAsia" w:hAnsi="Times New Roman" w:cstheme="majorBidi"/>
          <w:bCs/>
          <w:sz w:val="24"/>
          <w:szCs w:val="24"/>
        </w:rPr>
        <w:t>-Сливен-Долината на Тунджа</w:t>
      </w:r>
      <w:r w:rsidR="00FC45E4">
        <w:rPr>
          <w:rFonts w:ascii="Times New Roman" w:eastAsiaTheme="majorEastAsia" w:hAnsi="Times New Roman" w:cstheme="majorBidi"/>
          <w:bCs/>
          <w:sz w:val="24"/>
          <w:szCs w:val="24"/>
        </w:rPr>
        <w:t>”</w:t>
      </w:r>
      <w:r w:rsidR="00125C6F">
        <w:rPr>
          <w:rFonts w:ascii="Times New Roman" w:hAnsi="Times New Roman" w:cs="Times New Roman"/>
          <w:sz w:val="24"/>
        </w:rPr>
        <w:t xml:space="preserve"> </w:t>
      </w:r>
      <w:r w:rsidR="002D3D25">
        <w:rPr>
          <w:rFonts w:ascii="Times New Roman" w:hAnsi="Times New Roman" w:cs="Times New Roman"/>
          <w:sz w:val="24"/>
        </w:rPr>
        <w:t>.</w:t>
      </w:r>
    </w:p>
    <w:p w14:paraId="25591D94" w14:textId="77777777" w:rsidR="00125C6F" w:rsidRPr="00E76616" w:rsidRDefault="00125C6F" w:rsidP="002459AF">
      <w:pPr>
        <w:jc w:val="both"/>
        <w:rPr>
          <w:rFonts w:ascii="Times New Roman" w:hAnsi="Times New Roman" w:cs="Times New Roman"/>
          <w:sz w:val="24"/>
        </w:rPr>
      </w:pPr>
      <w:r>
        <w:rPr>
          <w:rFonts w:ascii="Times New Roman" w:hAnsi="Times New Roman" w:cs="Times New Roman"/>
          <w:sz w:val="24"/>
        </w:rPr>
        <w:t>Нас</w:t>
      </w:r>
      <w:r w:rsidR="00244DBA">
        <w:rPr>
          <w:rFonts w:ascii="Times New Roman" w:hAnsi="Times New Roman" w:cs="Times New Roman"/>
          <w:sz w:val="24"/>
        </w:rPr>
        <w:t xml:space="preserve">тоящите указания отчитат изискванията на  </w:t>
      </w:r>
      <w:r>
        <w:rPr>
          <w:rFonts w:ascii="Times New Roman" w:hAnsi="Times New Roman" w:cs="Times New Roman"/>
          <w:sz w:val="24"/>
        </w:rPr>
        <w:t xml:space="preserve"> </w:t>
      </w:r>
      <w:r w:rsidR="00EA2C19">
        <w:rPr>
          <w:rFonts w:ascii="Times New Roman" w:hAnsi="Times New Roman" w:cs="Times New Roman"/>
          <w:sz w:val="24"/>
        </w:rPr>
        <w:t>Наредба № 4 от 30 май 2018 година за условията и реда за изплащане, намаляване или отказ за изплащане, или за оттегляне на изплатената финансова помощ за мерките и подмерките  по чл.9б т.2 Закона за подпомагане на земеделските производители, издадена от  министъра на земеделието, храните и горите  ( обн.ДВ бр. 48 от</w:t>
      </w:r>
      <w:r w:rsidR="00D730EF">
        <w:rPr>
          <w:rFonts w:ascii="Times New Roman" w:hAnsi="Times New Roman" w:cs="Times New Roman"/>
          <w:sz w:val="24"/>
        </w:rPr>
        <w:t xml:space="preserve"> </w:t>
      </w:r>
      <w:r w:rsidR="00EA2C19">
        <w:rPr>
          <w:rFonts w:ascii="Times New Roman" w:hAnsi="Times New Roman" w:cs="Times New Roman"/>
          <w:sz w:val="24"/>
        </w:rPr>
        <w:t>8 юни 2018г)</w:t>
      </w:r>
    </w:p>
    <w:p w14:paraId="66D06FA2" w14:textId="77777777" w:rsidR="002459AF" w:rsidRDefault="002459AF" w:rsidP="002459AF">
      <w:pPr>
        <w:pStyle w:val="Heading1"/>
        <w:rPr>
          <w:rFonts w:cs="Times New Roman"/>
          <w:szCs w:val="24"/>
        </w:rPr>
      </w:pPr>
      <w:bookmarkStart w:id="2" w:name="_Toc520199166"/>
      <w:r w:rsidRPr="007C4837">
        <w:rPr>
          <w:rFonts w:cs="Times New Roman"/>
          <w:szCs w:val="24"/>
        </w:rPr>
        <w:t xml:space="preserve">2. </w:t>
      </w:r>
      <w:r>
        <w:t>СКЛЮЧВАНЕ НА ДОГОВОР</w:t>
      </w:r>
      <w:bookmarkEnd w:id="2"/>
      <w:r w:rsidRPr="007C4837">
        <w:rPr>
          <w:rFonts w:cs="Times New Roman"/>
          <w:szCs w:val="24"/>
        </w:rPr>
        <w:t xml:space="preserve"> </w:t>
      </w:r>
    </w:p>
    <w:p w14:paraId="655794E2" w14:textId="77777777" w:rsidR="002459AF" w:rsidRPr="00BC6508" w:rsidRDefault="002459AF" w:rsidP="000934CE">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14:paraId="05624DBE"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Свидетелство за съдимост от представляващия/те кандидата, издадено не по-късно от 6 месеца преди представянето му;</w:t>
      </w:r>
    </w:p>
    <w:p w14:paraId="274D1564"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Декларация</w:t>
      </w:r>
      <w:r w:rsidRPr="000934CE">
        <w:rPr>
          <w:rFonts w:ascii="Times New Roman" w:eastAsia="Times New Roman" w:hAnsi="Times New Roman" w:cs="Times New Roman"/>
          <w:sz w:val="24"/>
          <w:szCs w:val="24"/>
          <w:lang w:eastAsia="bg-BG"/>
        </w:rPr>
        <w:t xml:space="preserve"> за липса на основания за отстраняване </w:t>
      </w:r>
      <w:r w:rsidRPr="000934CE">
        <w:rPr>
          <w:rFonts w:ascii="Times New Roman" w:eastAsia="Times New Roman" w:hAnsi="Times New Roman" w:cs="Times New Roman"/>
          <w:sz w:val="24"/>
          <w:szCs w:val="24"/>
          <w:lang w:val="x-none" w:eastAsia="bg-BG"/>
        </w:rPr>
        <w:t xml:space="preserve"> - Приложение № 3 от Условията за кандидатстване;</w:t>
      </w:r>
    </w:p>
    <w:p w14:paraId="533A6CFA"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Декларация за нередности съгласно приложение № 10 от Наредба № 22 от представляващия/те кандидат – Приложение № 4 от Условията за кандидатстване;</w:t>
      </w:r>
    </w:p>
    <w:p w14:paraId="6B3AA9AA" w14:textId="77777777" w:rsidR="002459AF" w:rsidRPr="00BC6508" w:rsidRDefault="002459AF" w:rsidP="000934CE">
      <w:pPr>
        <w:jc w:val="both"/>
        <w:rPr>
          <w:rFonts w:ascii="Times New Roman" w:hAnsi="Times New Roman" w:cs="Times New Roman"/>
          <w:sz w:val="24"/>
        </w:rPr>
      </w:pPr>
    </w:p>
    <w:p w14:paraId="448BD392" w14:textId="77777777" w:rsidR="002459AF" w:rsidRDefault="002459AF" w:rsidP="002459AF">
      <w:pPr>
        <w:jc w:val="both"/>
        <w:rPr>
          <w:rFonts w:ascii="Times New Roman" w:hAnsi="Times New Roman" w:cs="Times New Roman"/>
          <w:sz w:val="24"/>
        </w:rPr>
      </w:pPr>
      <w:r w:rsidRPr="00BC6508">
        <w:rPr>
          <w:rFonts w:ascii="Times New Roman" w:hAnsi="Times New Roman" w:cs="Times New Roman"/>
          <w:sz w:val="24"/>
        </w:rPr>
        <w:t>2. В срок</w:t>
      </w:r>
      <w:r w:rsidR="007C314D">
        <w:rPr>
          <w:rFonts w:ascii="Times New Roman" w:hAnsi="Times New Roman" w:cs="Times New Roman"/>
          <w:sz w:val="24"/>
        </w:rPr>
        <w:t xml:space="preserve"> от</w:t>
      </w:r>
      <w:r w:rsidRPr="00BC6508">
        <w:rPr>
          <w:rFonts w:ascii="Times New Roman" w:hAnsi="Times New Roman" w:cs="Times New Roman"/>
          <w:sz w:val="24"/>
        </w:rPr>
        <w:t xml:space="preserve">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w:t>
      </w:r>
      <w:r w:rsidRPr="00BC6508">
        <w:rPr>
          <w:rFonts w:ascii="Times New Roman" w:hAnsi="Times New Roman" w:cs="Times New Roman"/>
          <w:sz w:val="24"/>
        </w:rPr>
        <w:lastRenderedPageBreak/>
        <w:t>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14:paraId="434068C6" w14:textId="63D50993" w:rsidR="000D04F3" w:rsidRPr="000D04F3" w:rsidRDefault="000D04F3" w:rsidP="002459AF">
      <w:pPr>
        <w:jc w:val="both"/>
        <w:rPr>
          <w:rFonts w:ascii="Times New Roman" w:hAnsi="Times New Roman" w:cs="Times New Roman"/>
          <w:sz w:val="24"/>
          <w:szCs w:val="24"/>
        </w:rPr>
      </w:pPr>
      <w:r w:rsidRPr="000D04F3">
        <w:rPr>
          <w:rFonts w:ascii="Times New Roman" w:hAnsi="Times New Roman" w:cs="Times New Roman"/>
          <w:sz w:val="24"/>
          <w:szCs w:val="24"/>
        </w:rPr>
        <w:t>3.  Всеки бенефициент се задължава след сключване на Административен договор за БФП да създаде „код за достъп“ в секция „Договори“ в ИСУН с права „чете</w:t>
      </w:r>
      <w:r w:rsidR="00C04564">
        <w:rPr>
          <w:rFonts w:ascii="Times New Roman" w:hAnsi="Times New Roman" w:cs="Times New Roman"/>
          <w:sz w:val="24"/>
          <w:szCs w:val="24"/>
        </w:rPr>
        <w:t>не“ на служител/и на МИГ Тунджа-Сливен-Долината на Тунджа</w:t>
      </w:r>
      <w:r w:rsidRPr="000D04F3">
        <w:rPr>
          <w:rFonts w:ascii="Times New Roman" w:hAnsi="Times New Roman" w:cs="Times New Roman"/>
          <w:sz w:val="24"/>
          <w:szCs w:val="24"/>
        </w:rPr>
        <w:t xml:space="preserve"> във връзка с изпълнение на задълженията им по чл. 51 на ПМС 161/2016</w:t>
      </w:r>
      <w:r w:rsidR="001A0AB6">
        <w:rPr>
          <w:rFonts w:ascii="Times New Roman" w:hAnsi="Times New Roman" w:cs="Times New Roman"/>
          <w:sz w:val="24"/>
          <w:szCs w:val="24"/>
        </w:rPr>
        <w:t>.</w:t>
      </w:r>
    </w:p>
    <w:p w14:paraId="19003A84" w14:textId="77777777" w:rsidR="002459AF" w:rsidRPr="00C4398D" w:rsidRDefault="000D04F3" w:rsidP="002459AF">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2459AF">
        <w:rPr>
          <w:rFonts w:ascii="Times New Roman" w:hAnsi="Times New Roman" w:cs="Times New Roman"/>
          <w:color w:val="000000"/>
          <w:sz w:val="24"/>
          <w:szCs w:val="24"/>
        </w:rPr>
        <w:t xml:space="preserve">. </w:t>
      </w:r>
      <w:r w:rsidR="002459AF"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14:paraId="38D1917A" w14:textId="77777777" w:rsidR="002459AF" w:rsidRPr="00C4398D" w:rsidRDefault="002459AF" w:rsidP="002459AF">
      <w:pPr>
        <w:shd w:val="clear" w:color="auto" w:fill="FEFEFE"/>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14:paraId="5AC6BFA6" w14:textId="77777777" w:rsidR="002459AF" w:rsidRPr="00C4398D" w:rsidRDefault="002459AF" w:rsidP="002459AF">
      <w:pPr>
        <w:pStyle w:val="ListParagraph"/>
        <w:shd w:val="clear" w:color="auto" w:fill="FEFEFE"/>
        <w:spacing w:line="276" w:lineRule="auto"/>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14:paraId="15B32457" w14:textId="77777777" w:rsidR="002459AF" w:rsidRPr="00C4398D" w:rsidRDefault="002459AF" w:rsidP="002459AF">
      <w:pPr>
        <w:pStyle w:val="ListParagraph"/>
        <w:shd w:val="clear" w:color="auto" w:fill="FEFEFE"/>
        <w:spacing w:line="276" w:lineRule="auto"/>
        <w:rPr>
          <w:color w:val="000000"/>
        </w:rPr>
      </w:pPr>
      <w:r w:rsidRPr="00C4398D">
        <w:rPr>
          <w:color w:val="000000"/>
        </w:rPr>
        <w:t>2. води до несъответствие с целите, дейностите, изискванията и критериите за оценка;</w:t>
      </w:r>
    </w:p>
    <w:p w14:paraId="1485D9B3" w14:textId="77777777" w:rsidR="002459AF" w:rsidRPr="00C4398D" w:rsidRDefault="002459AF" w:rsidP="002459AF">
      <w:pPr>
        <w:pStyle w:val="ListParagraph"/>
        <w:shd w:val="clear" w:color="auto" w:fill="FEFEFE"/>
        <w:spacing w:line="276" w:lineRule="auto"/>
        <w:rPr>
          <w:color w:val="000000"/>
        </w:rPr>
      </w:pPr>
      <w:r w:rsidRPr="00C4398D">
        <w:rPr>
          <w:color w:val="000000"/>
        </w:rPr>
        <w:t>3. води до увеличение на стойността на договорената финансова помощ.</w:t>
      </w:r>
    </w:p>
    <w:p w14:paraId="6DFD756D" w14:textId="77777777" w:rsidR="002459AF" w:rsidRPr="00C4398D" w:rsidRDefault="002459AF" w:rsidP="002459AF">
      <w:pPr>
        <w:pStyle w:val="ListParagraph"/>
        <w:shd w:val="clear" w:color="auto" w:fill="FEFEFE"/>
        <w:spacing w:line="276" w:lineRule="auto"/>
        <w:rPr>
          <w:color w:val="000000"/>
        </w:rPr>
      </w:pPr>
    </w:p>
    <w:p w14:paraId="2F8EC8CA" w14:textId="77777777" w:rsidR="002459AF" w:rsidRPr="00C4398D" w:rsidRDefault="002459AF" w:rsidP="002459AF">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14:paraId="13B9C055" w14:textId="77777777" w:rsidR="002459AF" w:rsidRPr="00E76616" w:rsidRDefault="002459AF" w:rsidP="002459AF">
      <w:pPr>
        <w:pStyle w:val="Heading1"/>
        <w:rPr>
          <w:rFonts w:cs="Times New Roman"/>
          <w:szCs w:val="24"/>
        </w:rPr>
      </w:pPr>
      <w:bookmarkStart w:id="3" w:name="_Toc520199167"/>
      <w:r>
        <w:rPr>
          <w:rFonts w:cs="Times New Roman"/>
          <w:szCs w:val="24"/>
        </w:rPr>
        <w:t xml:space="preserve">3. </w:t>
      </w:r>
      <w:r w:rsidR="008F0751">
        <w:rPr>
          <w:rFonts w:cs="Times New Roman"/>
          <w:szCs w:val="24"/>
        </w:rPr>
        <w:t xml:space="preserve">ТЕХНИЧЕСКО ИЗПЪЛНЕНИЕ НА </w:t>
      </w:r>
      <w:r w:rsidRPr="00C4398D">
        <w:rPr>
          <w:rFonts w:cs="Times New Roman"/>
          <w:szCs w:val="24"/>
        </w:rPr>
        <w:t xml:space="preserve"> ПРОЕКТИТЕ</w:t>
      </w:r>
      <w:bookmarkEnd w:id="3"/>
      <w:r w:rsidRPr="00C4398D">
        <w:rPr>
          <w:rFonts w:cs="Times New Roman"/>
          <w:szCs w:val="24"/>
        </w:rPr>
        <w:t xml:space="preserve"> </w:t>
      </w:r>
    </w:p>
    <w:p w14:paraId="58143347" w14:textId="683C9519" w:rsidR="003A57E9" w:rsidRDefault="002459AF" w:rsidP="002459AF">
      <w:pPr>
        <w:shd w:val="clear" w:color="auto" w:fill="FEFEFE"/>
        <w:jc w:val="both"/>
        <w:rPr>
          <w:szCs w:val="24"/>
        </w:rPr>
      </w:pPr>
      <w:r w:rsidRPr="00BA08E7">
        <w:rPr>
          <w:rFonts w:ascii="Times New Roman" w:hAnsi="Times New Roman" w:cs="Times New Roman"/>
          <w:color w:val="000000"/>
          <w:sz w:val="24"/>
          <w:szCs w:val="24"/>
        </w:rPr>
        <w:t>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w:t>
      </w:r>
      <w:r w:rsidR="00B03C6F">
        <w:rPr>
          <w:rFonts w:ascii="Times New Roman" w:hAnsi="Times New Roman" w:cs="Times New Roman"/>
          <w:color w:val="000000"/>
          <w:sz w:val="24"/>
          <w:szCs w:val="24"/>
        </w:rPr>
        <w:t xml:space="preserve">, финансирани от ЕЗФРСР </w:t>
      </w:r>
      <w:r w:rsidR="003560B7">
        <w:rPr>
          <w:rFonts w:ascii="Times New Roman" w:hAnsi="Times New Roman" w:cs="Times New Roman"/>
          <w:color w:val="000000"/>
          <w:sz w:val="24"/>
          <w:szCs w:val="24"/>
        </w:rPr>
        <w:t xml:space="preserve"> е до 30 юни 202</w:t>
      </w:r>
      <w:r w:rsidR="003560B7">
        <w:rPr>
          <w:rFonts w:ascii="Times New Roman" w:hAnsi="Times New Roman" w:cs="Times New Roman"/>
          <w:color w:val="000000"/>
          <w:sz w:val="24"/>
          <w:szCs w:val="24"/>
          <w:lang w:val="en-US"/>
        </w:rPr>
        <w:t>5</w:t>
      </w:r>
      <w:r w:rsidRPr="00BA08E7">
        <w:rPr>
          <w:rFonts w:ascii="Times New Roman" w:hAnsi="Times New Roman" w:cs="Times New Roman"/>
          <w:color w:val="000000"/>
          <w:sz w:val="24"/>
          <w:szCs w:val="24"/>
        </w:rPr>
        <w:t xml:space="preserve"> г. </w:t>
      </w:r>
      <w:r w:rsidR="003A57E9" w:rsidRPr="00766918">
        <w:rPr>
          <w:rFonts w:ascii="Calibri" w:eastAsia="Calibri" w:hAnsi="Calibri" w:cs="Times New Roman"/>
          <w:szCs w:val="24"/>
        </w:rPr>
        <w:t xml:space="preserve">. </w:t>
      </w:r>
    </w:p>
    <w:p w14:paraId="19FFFFB0"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незабавно да уве</w:t>
      </w:r>
      <w:r w:rsidR="000A7D04">
        <w:rPr>
          <w:rFonts w:ascii="Times New Roman" w:hAnsi="Times New Roman" w:cs="Times New Roman"/>
          <w:color w:val="000000"/>
          <w:sz w:val="24"/>
          <w:szCs w:val="24"/>
        </w:rPr>
        <w:t xml:space="preserve">доми </w:t>
      </w:r>
      <w:r w:rsidR="000A7D04" w:rsidRPr="00103C87">
        <w:rPr>
          <w:rFonts w:ascii="Times New Roman" w:hAnsi="Times New Roman" w:cs="Times New Roman"/>
          <w:color w:val="000000"/>
          <w:sz w:val="24"/>
          <w:szCs w:val="24"/>
          <w:lang w:val="ru-RU"/>
        </w:rPr>
        <w:t xml:space="preserve"> </w:t>
      </w:r>
      <w:r w:rsidR="00F45E41">
        <w:rPr>
          <w:rFonts w:ascii="Times New Roman" w:hAnsi="Times New Roman" w:cs="Times New Roman"/>
          <w:color w:val="000000"/>
          <w:sz w:val="24"/>
          <w:szCs w:val="24"/>
        </w:rPr>
        <w:t xml:space="preserve">УО на ПРСР 2014-2020, </w:t>
      </w:r>
      <w:r w:rsidRPr="00BA08E7">
        <w:rPr>
          <w:rFonts w:ascii="Times New Roman" w:hAnsi="Times New Roman" w:cs="Times New Roman"/>
          <w:color w:val="000000"/>
          <w:sz w:val="24"/>
          <w:szCs w:val="24"/>
        </w:rPr>
        <w:t xml:space="preserve">ДФЗ  и МИГ за всяко обстоятелство, което би могло да възпрепятства или забави осъществяването на дейностите по проекта. 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w:t>
      </w:r>
      <w:r w:rsidR="000A7D04">
        <w:rPr>
          <w:rFonts w:ascii="Times New Roman" w:hAnsi="Times New Roman" w:cs="Times New Roman"/>
          <w:color w:val="000000"/>
          <w:sz w:val="24"/>
          <w:szCs w:val="24"/>
        </w:rPr>
        <w:t xml:space="preserve">в деловодството на ДФЗ </w:t>
      </w:r>
      <w:r w:rsidRPr="00BA08E7">
        <w:rPr>
          <w:rFonts w:ascii="Times New Roman" w:hAnsi="Times New Roman" w:cs="Times New Roman"/>
          <w:color w:val="000000"/>
          <w:sz w:val="24"/>
          <w:szCs w:val="24"/>
        </w:rPr>
        <w:t xml:space="preserve"> в посочения срок.</w:t>
      </w:r>
    </w:p>
    <w:p w14:paraId="0D00D510"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lastRenderedPageBreak/>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14:paraId="73FA7D48"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w:t>
      </w:r>
      <w:r w:rsidR="00F45E41">
        <w:rPr>
          <w:rFonts w:ascii="Times New Roman" w:hAnsi="Times New Roman" w:cs="Times New Roman"/>
          <w:color w:val="000000"/>
          <w:sz w:val="24"/>
          <w:szCs w:val="24"/>
        </w:rPr>
        <w:t>вя на УО на ПРСР 2014 - 2020 г.</w:t>
      </w:r>
      <w:r w:rsidRPr="00BA08E7">
        <w:rPr>
          <w:rFonts w:ascii="Times New Roman" w:hAnsi="Times New Roman" w:cs="Times New Roman"/>
          <w:color w:val="000000"/>
          <w:sz w:val="24"/>
          <w:szCs w:val="24"/>
        </w:rPr>
        <w:t xml:space="preserve"> и на ДФЗ всяка поискана информация за осъществяването на дейността по проекта.</w:t>
      </w:r>
    </w:p>
    <w:p w14:paraId="6BA53561"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14:paraId="3BFDBEC1"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да:</w:t>
      </w:r>
    </w:p>
    <w:p w14:paraId="108BB6FA"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1. съхранява всички документи, свързани с подпомаганите дейности;</w:t>
      </w:r>
    </w:p>
    <w:p w14:paraId="5AF74586"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2. използва закупените/подобрените/реконструирани/изградени въз основа на одобрения проект активи по предназначение;</w:t>
      </w:r>
    </w:p>
    <w:p w14:paraId="5B330211"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14:paraId="4EE31E97"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4. не преотстъпва ползването на активите - предмет на подпомагането, под каквато и да е форма;</w:t>
      </w:r>
    </w:p>
    <w:p w14:paraId="7A196D94"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5. не променя местоположението на подпомогнатата дейност;</w:t>
      </w:r>
    </w:p>
    <w:p w14:paraId="3C8DC818"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6. не преустановява подпомогнатата дейност.</w:t>
      </w:r>
    </w:p>
    <w:p w14:paraId="264207FA" w14:textId="77777777" w:rsidR="002459AF" w:rsidRPr="00E8676D" w:rsidRDefault="002459AF" w:rsidP="00E8676D">
      <w:pPr>
        <w:shd w:val="clear" w:color="auto" w:fill="FEFEFE"/>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Получателят е длъжен да изпълня</w:t>
      </w:r>
      <w:r w:rsidR="00E8676D">
        <w:rPr>
          <w:rFonts w:ascii="Times New Roman" w:hAnsi="Times New Roman" w:cs="Times New Roman"/>
          <w:color w:val="000000"/>
          <w:sz w:val="24"/>
          <w:szCs w:val="24"/>
        </w:rPr>
        <w:t xml:space="preserve">ва тези задълженията </w:t>
      </w:r>
      <w:r w:rsidR="00E8676D" w:rsidRPr="00103C87">
        <w:rPr>
          <w:rFonts w:ascii="Times New Roman" w:hAnsi="Times New Roman" w:cs="Times New Roman"/>
          <w:color w:val="000000"/>
          <w:sz w:val="24"/>
          <w:szCs w:val="24"/>
          <w:lang w:val="ru-RU"/>
        </w:rPr>
        <w:t xml:space="preserve"> </w:t>
      </w:r>
      <w:r w:rsidR="00E8676D">
        <w:rPr>
          <w:rFonts w:ascii="Times New Roman" w:hAnsi="Times New Roman" w:cs="Times New Roman"/>
          <w:color w:val="000000"/>
          <w:sz w:val="24"/>
          <w:szCs w:val="24"/>
        </w:rPr>
        <w:t>в сроковете, съгласно условията на административния договор.</w:t>
      </w:r>
    </w:p>
    <w:p w14:paraId="4E38D1B1" w14:textId="77777777" w:rsidR="002459AF" w:rsidRPr="00E76616" w:rsidRDefault="002459AF" w:rsidP="002459AF">
      <w:pPr>
        <w:pStyle w:val="Heading1"/>
        <w:rPr>
          <w:rFonts w:eastAsia="Times New Roman" w:cs="Times New Roman"/>
          <w:color w:val="000000"/>
          <w:szCs w:val="24"/>
          <w:lang w:eastAsia="bg-BG"/>
        </w:rPr>
      </w:pPr>
      <w:bookmarkStart w:id="4" w:name="_Toc520199168"/>
      <w:r w:rsidRPr="00E76616">
        <w:rPr>
          <w:rFonts w:cs="Times New Roman"/>
          <w:color w:val="000000"/>
          <w:szCs w:val="24"/>
        </w:rPr>
        <w:t xml:space="preserve">4. </w:t>
      </w:r>
      <w:r w:rsidRPr="00C4398D">
        <w:t>ПРОЦЕДУРИ</w:t>
      </w:r>
      <w:r w:rsidRPr="00E76616">
        <w:rPr>
          <w:rFonts w:cs="Times New Roman"/>
          <w:szCs w:val="24"/>
        </w:rPr>
        <w:t xml:space="preserve"> ЗА  ИЗБОР НА ИЗПЪЛНИТЕЛИ ЗА ВЪЗЛАГАНЕ НА ДЕЙНОСТИ ПО ИЗПЪЛНЕНИЕ НА ДОГОВОРА ЗА БФП</w:t>
      </w:r>
      <w:bookmarkEnd w:id="4"/>
    </w:p>
    <w:p w14:paraId="74D16544"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w:t>
      </w:r>
      <w:r w:rsidR="003A57E9">
        <w:rPr>
          <w:rFonts w:ascii="Times New Roman" w:hAnsi="Times New Roman" w:cs="Times New Roman"/>
          <w:sz w:val="24"/>
          <w:szCs w:val="24"/>
        </w:rPr>
        <w:t xml:space="preserve"> </w:t>
      </w:r>
      <w:r w:rsidRPr="00E76616">
        <w:rPr>
          <w:rFonts w:ascii="Times New Roman" w:hAnsi="Times New Roman" w:cs="Times New Roman"/>
          <w:sz w:val="24"/>
          <w:szCs w:val="24"/>
        </w:rPr>
        <w:t>за които кандидатът представя заверено копие от документацията от проведената процедура по Закона за обществените поръчки.</w:t>
      </w:r>
    </w:p>
    <w:p w14:paraId="2026C61C"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lastRenderedPageBreak/>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p>
    <w:p w14:paraId="0A8AE2F0"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14:paraId="0D30BE99"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14:paraId="220CA9E8"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 xml:space="preserve">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 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 </w:t>
      </w:r>
    </w:p>
    <w:p w14:paraId="36BE827F" w14:textId="53A4DBF7" w:rsidR="00382DDC" w:rsidRPr="00623D88" w:rsidRDefault="008F0751" w:rsidP="00527EBF">
      <w:pPr>
        <w:spacing w:after="0"/>
        <w:jc w:val="both"/>
        <w:rPr>
          <w:rFonts w:ascii="Times New Roman" w:hAnsi="Times New Roman" w:cs="Times New Roman"/>
          <w:sz w:val="24"/>
          <w:szCs w:val="24"/>
        </w:rPr>
      </w:pPr>
      <w:r w:rsidRPr="008424BA">
        <w:rPr>
          <w:rFonts w:ascii="Times New Roman" w:hAnsi="Times New Roman"/>
          <w:sz w:val="24"/>
          <w:szCs w:val="24"/>
        </w:rPr>
        <w:t>Когато получателят на финансова помощ не е възложител по смисъла на Закона за обществените поръчки</w:t>
      </w:r>
      <w:r w:rsidR="00C04564">
        <w:rPr>
          <w:rFonts w:ascii="Times New Roman" w:hAnsi="Times New Roman"/>
          <w:sz w:val="24"/>
          <w:szCs w:val="24"/>
        </w:rPr>
        <w:t xml:space="preserve">, се прилага </w:t>
      </w:r>
      <w:r w:rsidR="00C04564" w:rsidRPr="00D26921">
        <w:rPr>
          <w:rFonts w:ascii="Times New Roman" w:eastAsia="Calibri" w:hAnsi="Times New Roman" w:cs="Times New Roman"/>
          <w:sz w:val="24"/>
          <w:szCs w:val="24"/>
        </w:rPr>
        <w:t>Постановление № 4 на Министерския съвет от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w:t>
      </w:r>
      <w:bookmarkStart w:id="5" w:name="_GoBack"/>
      <w:bookmarkEnd w:id="5"/>
      <w:r w:rsidR="00C04564" w:rsidRPr="00D26921">
        <w:rPr>
          <w:rFonts w:ascii="Times New Roman" w:eastAsia="Calibri" w:hAnsi="Times New Roman" w:cs="Times New Roman"/>
          <w:sz w:val="24"/>
          <w:szCs w:val="24"/>
        </w:rPr>
        <w:t>т Европейските фондове при споделено управление  (ПМС № 4 от 2024 г.)</w:t>
      </w:r>
    </w:p>
    <w:p w14:paraId="45A11E99" w14:textId="77777777" w:rsidR="002459AF" w:rsidRPr="00623D88" w:rsidRDefault="00382DDC" w:rsidP="00D67E30">
      <w:pPr>
        <w:pBdr>
          <w:top w:val="single" w:sz="4" w:space="1" w:color="auto"/>
          <w:left w:val="single" w:sz="4" w:space="4" w:color="auto"/>
          <w:bottom w:val="single" w:sz="4" w:space="1" w:color="auto"/>
          <w:right w:val="single" w:sz="4" w:space="4" w:color="auto"/>
        </w:pBdr>
        <w:shd w:val="clear" w:color="auto" w:fill="DBE5F1" w:themeFill="accent1" w:themeFillTint="33"/>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2459AF" w:rsidRPr="00C959D7">
        <w:rPr>
          <w:rFonts w:ascii="Times New Roman" w:hAnsi="Times New Roman" w:cs="Times New Roman"/>
          <w:b/>
          <w:sz w:val="24"/>
          <w:szCs w:val="24"/>
        </w:rPr>
        <w:t>:</w:t>
      </w:r>
      <w:r w:rsidR="002459AF" w:rsidRPr="00C959D7">
        <w:rPr>
          <w:rFonts w:ascii="Times New Roman" w:hAnsi="Times New Roman" w:cs="Times New Roman"/>
          <w:sz w:val="24"/>
          <w:szCs w:val="24"/>
        </w:rPr>
        <w:t xml:space="preserve"> </w:t>
      </w:r>
      <w:r w:rsidR="002459AF" w:rsidRPr="00623D88">
        <w:rPr>
          <w:rFonts w:ascii="Times New Roman" w:hAnsi="Times New Roman" w:cs="Times New Roman"/>
          <w:sz w:val="24"/>
          <w:szCs w:val="24"/>
        </w:rPr>
        <w:t>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14:paraId="511FB2F7" w14:textId="77777777" w:rsidR="008C1595" w:rsidRPr="00E76616" w:rsidRDefault="008C1595" w:rsidP="002459AF">
      <w:pPr>
        <w:autoSpaceDE w:val="0"/>
        <w:autoSpaceDN w:val="0"/>
        <w:adjustRightInd w:val="0"/>
        <w:jc w:val="both"/>
        <w:rPr>
          <w:rFonts w:ascii="Times New Roman" w:hAnsi="Times New Roman" w:cs="Times New Roman"/>
          <w:sz w:val="24"/>
          <w:szCs w:val="20"/>
        </w:rPr>
      </w:pPr>
    </w:p>
    <w:p w14:paraId="48219056" w14:textId="77777777" w:rsidR="0049422A" w:rsidRPr="0049422A" w:rsidRDefault="002459AF" w:rsidP="0049422A">
      <w:pPr>
        <w:pStyle w:val="Heading1"/>
        <w:rPr>
          <w:rFonts w:cs="Times New Roman"/>
          <w:color w:val="000000"/>
          <w:szCs w:val="24"/>
        </w:rPr>
      </w:pPr>
      <w:bookmarkStart w:id="6" w:name="_Toc520199169"/>
      <w:r w:rsidRPr="00C4398D">
        <w:rPr>
          <w:rFonts w:cs="Times New Roman"/>
          <w:sz w:val="22"/>
          <w:szCs w:val="22"/>
        </w:rPr>
        <w:t>5</w:t>
      </w:r>
      <w:r w:rsidRPr="00C4398D">
        <w:rPr>
          <w:rFonts w:cs="Times New Roman"/>
          <w:szCs w:val="24"/>
        </w:rPr>
        <w:t xml:space="preserve">. </w:t>
      </w:r>
      <w:bookmarkEnd w:id="6"/>
      <w:r w:rsidR="00D67E30">
        <w:rPr>
          <w:rFonts w:cs="Times New Roman"/>
          <w:szCs w:val="24"/>
        </w:rPr>
        <w:t>ФИНАНСОВО ИЗПЪЛНЕНИЕ НА ПРОЕКТИТЕ И ПЛАЩАНЕ</w:t>
      </w:r>
      <w:r w:rsidRPr="00C4398D">
        <w:rPr>
          <w:rFonts w:cs="Times New Roman"/>
          <w:szCs w:val="24"/>
        </w:rPr>
        <w:t xml:space="preserve"> </w:t>
      </w:r>
    </w:p>
    <w:p w14:paraId="4AAB0E94" w14:textId="77777777" w:rsidR="00D17C2B" w:rsidRDefault="00D17C2B" w:rsidP="00E8676D">
      <w:pPr>
        <w:shd w:val="clear" w:color="auto" w:fill="FEFEFE"/>
        <w:spacing w:after="0"/>
        <w:jc w:val="both"/>
        <w:rPr>
          <w:rFonts w:ascii="Times New Roman" w:hAnsi="Times New Roman"/>
          <w:b/>
          <w:color w:val="000000"/>
          <w:sz w:val="24"/>
          <w:szCs w:val="24"/>
        </w:rPr>
      </w:pPr>
    </w:p>
    <w:p w14:paraId="1F5B2DB7" w14:textId="77777777" w:rsidR="008F0751" w:rsidRDefault="00D67E30" w:rsidP="00E8676D">
      <w:pPr>
        <w:shd w:val="clear" w:color="auto" w:fill="FEFEFE"/>
        <w:spacing w:after="0"/>
        <w:jc w:val="both"/>
        <w:rPr>
          <w:rFonts w:ascii="Times New Roman" w:hAnsi="Times New Roman"/>
          <w:b/>
          <w:color w:val="000000"/>
          <w:sz w:val="24"/>
          <w:szCs w:val="24"/>
        </w:rPr>
      </w:pPr>
      <w:r w:rsidRPr="00D67E30">
        <w:rPr>
          <w:rFonts w:ascii="Times New Roman" w:hAnsi="Times New Roman"/>
          <w:b/>
          <w:color w:val="000000"/>
          <w:sz w:val="24"/>
          <w:szCs w:val="24"/>
        </w:rPr>
        <w:t>Изплащането на финансовата помощ се извършва в съответствие с разпоредбите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7F5992E" w14:textId="77777777" w:rsidR="00D17C2B" w:rsidRDefault="00D17C2B" w:rsidP="00E8676D">
      <w:pPr>
        <w:shd w:val="clear" w:color="auto" w:fill="FEFEFE"/>
        <w:spacing w:after="0"/>
        <w:jc w:val="both"/>
        <w:rPr>
          <w:rFonts w:ascii="Times New Roman" w:hAnsi="Times New Roman"/>
          <w:b/>
          <w:color w:val="000000"/>
          <w:sz w:val="24"/>
          <w:szCs w:val="24"/>
        </w:rPr>
      </w:pPr>
    </w:p>
    <w:p w14:paraId="74022910" w14:textId="77777777" w:rsidR="0082173B" w:rsidRDefault="0082173B" w:rsidP="00E8676D">
      <w:pPr>
        <w:shd w:val="clear" w:color="auto" w:fill="FEFEFE"/>
        <w:spacing w:after="0"/>
        <w:jc w:val="both"/>
        <w:rPr>
          <w:rFonts w:ascii="Times New Roman" w:hAnsi="Times New Roman"/>
          <w:color w:val="000000"/>
          <w:sz w:val="24"/>
          <w:szCs w:val="24"/>
        </w:rPr>
      </w:pPr>
      <w:r>
        <w:rPr>
          <w:rFonts w:ascii="Times New Roman" w:hAnsi="Times New Roman"/>
          <w:color w:val="000000"/>
          <w:sz w:val="24"/>
          <w:szCs w:val="24"/>
        </w:rPr>
        <w:t>Плащанията могат да бъдат авансови, междинни и окончателни.</w:t>
      </w:r>
    </w:p>
    <w:p w14:paraId="11EE433A" w14:textId="77777777" w:rsidR="00D17C2B" w:rsidRPr="00103C87" w:rsidRDefault="00D17C2B" w:rsidP="00E8676D">
      <w:pPr>
        <w:shd w:val="clear" w:color="auto" w:fill="FEFEFE"/>
        <w:spacing w:after="0"/>
        <w:jc w:val="both"/>
        <w:rPr>
          <w:rFonts w:ascii="Times New Roman" w:hAnsi="Times New Roman"/>
          <w:color w:val="000000"/>
          <w:sz w:val="24"/>
          <w:szCs w:val="24"/>
          <w:lang w:val="ru-RU"/>
        </w:rPr>
      </w:pPr>
    </w:p>
    <w:p w14:paraId="7C95B7A5" w14:textId="77777777" w:rsidR="0082173B" w:rsidRDefault="0082173B" w:rsidP="0049422A">
      <w:pPr>
        <w:jc w:val="both"/>
        <w:rPr>
          <w:rFonts w:ascii="Times New Roman" w:eastAsia="Times New Roman" w:hAnsi="Times New Roman" w:cs="Times New Roman"/>
          <w:sz w:val="24"/>
          <w:szCs w:val="24"/>
          <w:highlight w:val="white"/>
          <w:shd w:val="clear" w:color="auto" w:fill="FEFEFE"/>
        </w:rPr>
      </w:pPr>
      <w:r w:rsidRPr="0082173B">
        <w:rPr>
          <w:rFonts w:ascii="Times New Roman" w:eastAsia="Times New Roman" w:hAnsi="Times New Roman" w:cs="Times New Roman"/>
          <w:sz w:val="24"/>
          <w:szCs w:val="24"/>
          <w:highlight w:val="white"/>
          <w:shd w:val="clear" w:color="auto" w:fill="FEFEFE"/>
        </w:rPr>
        <w:t xml:space="preserve">Искането за плащане се подава от бенефициента чрез </w:t>
      </w:r>
      <w:hyperlink r:id="rId14" w:history="1">
        <w:r w:rsidRPr="0082173B">
          <w:rPr>
            <w:rFonts w:ascii="Times New Roman" w:eastAsia="Times New Roman" w:hAnsi="Times New Roman" w:cs="Times New Roman"/>
            <w:color w:val="0000FF"/>
            <w:sz w:val="24"/>
            <w:szCs w:val="24"/>
            <w:highlight w:val="white"/>
            <w:u w:val="single"/>
            <w:shd w:val="clear" w:color="auto" w:fill="FEFEFE"/>
          </w:rPr>
          <w:t>ИСУН</w:t>
        </w:r>
      </w:hyperlink>
      <w:r w:rsidRPr="0082173B">
        <w:rPr>
          <w:rFonts w:ascii="Times New Roman" w:eastAsia="Times New Roman" w:hAnsi="Times New Roman" w:cs="Times New Roman"/>
          <w:sz w:val="24"/>
          <w:szCs w:val="24"/>
          <w:highlight w:val="white"/>
          <w:shd w:val="clear" w:color="auto" w:fill="FEFEFE"/>
        </w:rPr>
        <w:t xml:space="preserve">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p>
    <w:p w14:paraId="16B34242" w14:textId="77777777" w:rsidR="00AF748A" w:rsidRDefault="00AF748A" w:rsidP="0049422A">
      <w:pPr>
        <w:jc w:val="both"/>
        <w:rPr>
          <w:rFonts w:ascii="Times New Roman" w:eastAsia="Times New Roman" w:hAnsi="Times New Roman" w:cs="Times New Roman"/>
          <w:sz w:val="24"/>
          <w:szCs w:val="24"/>
          <w:highlight w:val="white"/>
          <w:shd w:val="clear" w:color="auto" w:fill="FEFEFE"/>
        </w:rPr>
      </w:pPr>
      <w:r w:rsidRPr="00AF748A">
        <w:rPr>
          <w:rFonts w:ascii="Times New Roman" w:hAnsi="Times New Roman" w:cs="Times New Roman"/>
          <w:color w:val="000000"/>
          <w:sz w:val="24"/>
          <w:szCs w:val="24"/>
          <w:shd w:val="clear" w:color="auto" w:fill="FEFEFE"/>
        </w:rPr>
        <w:t>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w:t>
      </w:r>
      <w:r w:rsidRPr="00AF748A">
        <w:rPr>
          <w:rStyle w:val="apple-converted-space"/>
          <w:rFonts w:ascii="Times New Roman" w:hAnsi="Times New Roman" w:cs="Times New Roman"/>
          <w:color w:val="000000"/>
          <w:sz w:val="24"/>
          <w:szCs w:val="24"/>
          <w:shd w:val="clear" w:color="auto" w:fill="FEFEFE"/>
        </w:rPr>
        <w:t> </w:t>
      </w:r>
      <w:r w:rsidRPr="00AF748A">
        <w:rPr>
          <w:rStyle w:val="newdocreference"/>
          <w:rFonts w:ascii="Times New Roman" w:hAnsi="Times New Roman" w:cs="Times New Roman"/>
          <w:color w:val="000000"/>
          <w:sz w:val="24"/>
          <w:szCs w:val="24"/>
          <w:shd w:val="clear" w:color="auto" w:fill="FEFEFE"/>
        </w:rPr>
        <w:t>Гражданския процесуален кодекс</w:t>
      </w:r>
      <w:r w:rsidRPr="00AF748A">
        <w:rPr>
          <w:rStyle w:val="apple-converted-space"/>
          <w:rFonts w:ascii="Times New Roman" w:hAnsi="Times New Roman" w:cs="Times New Roman"/>
          <w:color w:val="000000"/>
          <w:sz w:val="24"/>
          <w:szCs w:val="24"/>
          <w:shd w:val="clear" w:color="auto" w:fill="FEFEFE"/>
        </w:rPr>
        <w:t> </w:t>
      </w:r>
      <w:r w:rsidRPr="00AF748A">
        <w:rPr>
          <w:rFonts w:ascii="Times New Roman" w:hAnsi="Times New Roman" w:cs="Times New Roman"/>
          <w:color w:val="000000"/>
          <w:sz w:val="24"/>
          <w:szCs w:val="24"/>
          <w:shd w:val="clear" w:color="auto" w:fill="FEFEFE"/>
        </w:rPr>
        <w:t>- да бъде легализиран или с апостил. Когато държавата, от която произхожда документът, е страна по</w:t>
      </w:r>
      <w:r w:rsidRPr="00AF748A">
        <w:rPr>
          <w:rStyle w:val="apple-converted-space"/>
          <w:rFonts w:ascii="Times New Roman" w:hAnsi="Times New Roman" w:cs="Times New Roman"/>
          <w:color w:val="000000"/>
          <w:sz w:val="24"/>
          <w:szCs w:val="24"/>
          <w:shd w:val="clear" w:color="auto" w:fill="FEFEFE"/>
        </w:rPr>
        <w:t> </w:t>
      </w:r>
      <w:r w:rsidRPr="00AF748A">
        <w:rPr>
          <w:rStyle w:val="newdocreference"/>
          <w:rFonts w:ascii="Times New Roman" w:hAnsi="Times New Roman" w:cs="Times New Roman"/>
          <w:color w:val="000000"/>
          <w:sz w:val="24"/>
          <w:szCs w:val="24"/>
          <w:shd w:val="clear" w:color="auto" w:fill="FEFEFE"/>
        </w:rPr>
        <w:t>Конвенцията за премахване на изискването за легализация на чуждестранни публични актове</w:t>
      </w:r>
      <w:r w:rsidRPr="00AF748A">
        <w:rPr>
          <w:rFonts w:ascii="Times New Roman" w:hAnsi="Times New Roman" w:cs="Times New Roman"/>
          <w:color w:val="000000"/>
          <w:sz w:val="24"/>
          <w:szCs w:val="24"/>
          <w:shd w:val="clear" w:color="auto" w:fill="FEFEFE"/>
        </w:rPr>
        <w:t>,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Pr>
          <w:rFonts w:ascii="Verdana" w:hAnsi="Verdana"/>
          <w:color w:val="000000"/>
          <w:sz w:val="18"/>
          <w:szCs w:val="18"/>
          <w:shd w:val="clear" w:color="auto" w:fill="FEFEFE"/>
        </w:rPr>
        <w:t>.</w:t>
      </w:r>
    </w:p>
    <w:p w14:paraId="7601A7A1" w14:textId="77777777" w:rsidR="00D17C2B" w:rsidRPr="00D17C2B" w:rsidRDefault="00D17C2B" w:rsidP="0049422A">
      <w:pPr>
        <w:jc w:val="both"/>
        <w:rPr>
          <w:rFonts w:ascii="Times New Roman" w:hAnsi="Times New Roman" w:cs="Times New Roman"/>
          <w:bCs/>
          <w:sz w:val="24"/>
          <w:szCs w:val="24"/>
        </w:rPr>
      </w:pPr>
      <w:r w:rsidRPr="009B1AC4">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3888BA88" w14:textId="77777777" w:rsidR="0049422A"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За инвестиционни проекти е допустимо авансово плащане в съответствие с чл. 45 от Регламент (EC) № 1305/2013 и при спазване на условията на договора.</w:t>
      </w:r>
    </w:p>
    <w:p w14:paraId="7068D4BC" w14:textId="77777777" w:rsidR="00D17C2B" w:rsidRPr="00AB0A57" w:rsidRDefault="00D17C2B" w:rsidP="002459AF">
      <w:pPr>
        <w:shd w:val="clear" w:color="auto" w:fill="FEFEFE"/>
        <w:spacing w:after="0"/>
        <w:jc w:val="both"/>
        <w:rPr>
          <w:rFonts w:ascii="Times New Roman" w:hAnsi="Times New Roman" w:cs="Times New Roman"/>
          <w:color w:val="000000"/>
          <w:sz w:val="24"/>
          <w:szCs w:val="24"/>
        </w:rPr>
      </w:pPr>
    </w:p>
    <w:p w14:paraId="00B62EA1"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може да се извърши при условие, че е предвидено в проекта и в договора за предоставяне на финансова помощ.</w:t>
      </w:r>
    </w:p>
    <w:p w14:paraId="6827938D" w14:textId="77777777" w:rsidR="00D17C2B" w:rsidRPr="00AB0A57" w:rsidRDefault="00D17C2B" w:rsidP="002459AF">
      <w:pPr>
        <w:shd w:val="clear" w:color="auto" w:fill="FEFEFE"/>
        <w:spacing w:after="0"/>
        <w:jc w:val="both"/>
        <w:rPr>
          <w:rFonts w:ascii="Times New Roman" w:hAnsi="Times New Roman" w:cs="Times New Roman"/>
          <w:color w:val="000000"/>
          <w:sz w:val="24"/>
          <w:szCs w:val="24"/>
        </w:rPr>
      </w:pPr>
      <w:r w:rsidRPr="002F75FF">
        <w:rPr>
          <w:rFonts w:ascii="Times New Roman" w:hAnsi="Times New Roman" w:cs="Times New Roman"/>
          <w:sz w:val="24"/>
          <w:szCs w:val="24"/>
        </w:rPr>
        <w:t>Междинно плащане е допустимо не повече от един път за периода на изпълнение на проекта</w:t>
      </w:r>
      <w:r>
        <w:rPr>
          <w:rFonts w:ascii="Times New Roman" w:hAnsi="Times New Roman" w:cs="Times New Roman"/>
          <w:sz w:val="24"/>
          <w:szCs w:val="24"/>
        </w:rPr>
        <w:t>.</w:t>
      </w:r>
    </w:p>
    <w:p w14:paraId="515489D9"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Окончателно плащане се заявява след извършване на дейностите по проекта, но не по-късно от един месец след изтичане на срока за изпълнението му, определен в договора.</w:t>
      </w:r>
    </w:p>
    <w:p w14:paraId="33393847"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Искане за плащане и приложените към него документи могат да бъдат изцяло или частично оттеглени от получателя по всяко време в писмена форма, като оттеглянето поставя получателя в положението, в което се е намирал преди подаването на оттеглените документи.</w:t>
      </w:r>
    </w:p>
    <w:p w14:paraId="3530CB98"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Когато получателят е уведомен от ДФЗ за наличие на несъответствие и/или нередност в документите или за намерение да бъде извършена проверка/посещение на място, или когато при проверката/посещението на място се установи нередност, не се разрешава оттегляне по отношение на документите, засегнати от нередността. В този случай получателят се уведомява писмено за отказ на направеното искане за оттегляне.</w:t>
      </w:r>
    </w:p>
    <w:p w14:paraId="2BFF4ADB" w14:textId="77777777" w:rsidR="0049422A" w:rsidRDefault="0049422A" w:rsidP="002459AF">
      <w:pPr>
        <w:shd w:val="clear" w:color="auto" w:fill="FEFEFE"/>
        <w:spacing w:after="0"/>
        <w:jc w:val="both"/>
        <w:rPr>
          <w:rFonts w:ascii="Times New Roman" w:hAnsi="Times New Roman" w:cs="Times New Roman"/>
          <w:b/>
          <w:color w:val="000000"/>
          <w:sz w:val="24"/>
          <w:szCs w:val="24"/>
          <w:u w:val="single"/>
        </w:rPr>
      </w:pPr>
    </w:p>
    <w:p w14:paraId="7BE775B8"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Авансово плащане е допустимо, ако надвишава левовата равностойност на 2000 евро и е в размер до 50 на сто от публичната помощ, свързана с инвестицията. 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14:paraId="799BFC97" w14:textId="77777777" w:rsidR="00F171F6" w:rsidRPr="00AB0A57" w:rsidRDefault="00F171F6"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.Авансово плащане е допустимо сам</w:t>
      </w:r>
      <w:r w:rsidR="00D17C2B">
        <w:rPr>
          <w:rFonts w:ascii="Times New Roman" w:hAnsi="Times New Roman" w:cs="Times New Roman"/>
          <w:color w:val="000000"/>
          <w:sz w:val="24"/>
          <w:szCs w:val="24"/>
        </w:rPr>
        <w:t>о</w:t>
      </w:r>
      <w:r>
        <w:rPr>
          <w:rFonts w:ascii="Times New Roman" w:hAnsi="Times New Roman" w:cs="Times New Roman"/>
          <w:color w:val="000000"/>
          <w:sz w:val="24"/>
          <w:szCs w:val="24"/>
        </w:rPr>
        <w:t xml:space="preserve"> веднъж за срока на изпълнение на проекта.</w:t>
      </w:r>
    </w:p>
    <w:p w14:paraId="70362AA8" w14:textId="77777777" w:rsidR="002459AF" w:rsidRPr="0049422A" w:rsidRDefault="002459AF" w:rsidP="002459AF">
      <w:pPr>
        <w:shd w:val="clear" w:color="auto" w:fill="FEFEFE"/>
        <w:spacing w:after="0"/>
        <w:jc w:val="both"/>
        <w:rPr>
          <w:rFonts w:ascii="Times New Roman" w:hAnsi="Times New Roman" w:cs="Times New Roman"/>
          <w:color w:val="000000"/>
          <w:sz w:val="24"/>
          <w:szCs w:val="24"/>
        </w:rPr>
      </w:pPr>
      <w:r w:rsidRPr="0049422A">
        <w:rPr>
          <w:rFonts w:ascii="Times New Roman" w:hAnsi="Times New Roman" w:cs="Times New Roman"/>
          <w:color w:val="000000"/>
          <w:sz w:val="24"/>
          <w:szCs w:val="24"/>
        </w:rPr>
        <w:t>.Авансово плащане може да бъде</w:t>
      </w:r>
      <w:r w:rsidR="0049422A" w:rsidRPr="0049422A">
        <w:rPr>
          <w:rFonts w:ascii="Times New Roman" w:hAnsi="Times New Roman" w:cs="Times New Roman"/>
          <w:color w:val="000000"/>
          <w:sz w:val="24"/>
          <w:szCs w:val="24"/>
        </w:rPr>
        <w:t xml:space="preserve"> заявено не по-рано от 10 </w:t>
      </w:r>
      <w:r w:rsidRPr="0049422A">
        <w:rPr>
          <w:rFonts w:ascii="Times New Roman" w:hAnsi="Times New Roman" w:cs="Times New Roman"/>
          <w:color w:val="000000"/>
          <w:sz w:val="24"/>
          <w:szCs w:val="24"/>
        </w:rPr>
        <w:t xml:space="preserve"> дни и </w:t>
      </w:r>
      <w:r w:rsidR="0049422A" w:rsidRPr="0049422A">
        <w:rPr>
          <w:rFonts w:ascii="Times New Roman" w:eastAsia="Times New Roman" w:hAnsi="Times New Roman" w:cs="Times New Roman"/>
          <w:sz w:val="24"/>
          <w:szCs w:val="24"/>
          <w:highlight w:val="white"/>
          <w:shd w:val="clear" w:color="auto" w:fill="FEFEFE"/>
        </w:rPr>
        <w:t xml:space="preserve"> не по-късно от шест месеца преди изтичане на крайния срок за изпълнение на одобрения проект, посочен в административния договор</w:t>
      </w:r>
      <w:r w:rsidRPr="0049422A">
        <w:rPr>
          <w:rFonts w:ascii="Times New Roman" w:hAnsi="Times New Roman" w:cs="Times New Roman"/>
          <w:color w:val="000000"/>
          <w:sz w:val="24"/>
          <w:szCs w:val="24"/>
        </w:rPr>
        <w:t>.</w:t>
      </w:r>
    </w:p>
    <w:p w14:paraId="690F6E55" w14:textId="77777777" w:rsidR="007E4EAF" w:rsidRPr="007E4EAF" w:rsidRDefault="002459AF" w:rsidP="002459AF">
      <w:pPr>
        <w:shd w:val="clear" w:color="auto" w:fill="FEFEFE"/>
        <w:spacing w:after="0"/>
        <w:jc w:val="both"/>
        <w:rPr>
          <w:rFonts w:ascii="Times New Roman" w:hAnsi="Times New Roman" w:cs="Times New Roman"/>
          <w:color w:val="000000"/>
          <w:sz w:val="24"/>
          <w:szCs w:val="24"/>
        </w:rPr>
      </w:pPr>
      <w:r w:rsidRPr="007E4EAF">
        <w:rPr>
          <w:rFonts w:ascii="Times New Roman" w:hAnsi="Times New Roman" w:cs="Times New Roman"/>
          <w:color w:val="000000"/>
          <w:sz w:val="24"/>
          <w:szCs w:val="24"/>
        </w:rPr>
        <w:t xml:space="preserve">При авансово плащане получателят представя </w:t>
      </w:r>
      <w:r w:rsidR="007E4EAF" w:rsidRPr="007E4EAF">
        <w:rPr>
          <w:rFonts w:ascii="Times New Roman" w:hAnsi="Times New Roman" w:cs="Times New Roman"/>
          <w:color w:val="000000"/>
          <w:sz w:val="24"/>
          <w:szCs w:val="24"/>
        </w:rPr>
        <w:t xml:space="preserve"> безусловна и неотменима </w:t>
      </w:r>
      <w:r w:rsidRPr="007E4EAF">
        <w:rPr>
          <w:rFonts w:ascii="Times New Roman" w:hAnsi="Times New Roman" w:cs="Times New Roman"/>
          <w:color w:val="000000"/>
          <w:sz w:val="24"/>
          <w:szCs w:val="24"/>
        </w:rPr>
        <w:t>банкова гаранция в полза на ДФЗ</w:t>
      </w:r>
      <w:r w:rsidR="007E4EAF" w:rsidRPr="007E4EAF">
        <w:rPr>
          <w:rFonts w:ascii="Times New Roman" w:hAnsi="Times New Roman" w:cs="Times New Roman"/>
          <w:color w:val="000000"/>
          <w:sz w:val="24"/>
          <w:szCs w:val="24"/>
        </w:rPr>
        <w:t xml:space="preserve">-РА </w:t>
      </w:r>
      <w:r w:rsidRPr="007E4EAF">
        <w:rPr>
          <w:rFonts w:ascii="Times New Roman" w:hAnsi="Times New Roman" w:cs="Times New Roman"/>
          <w:color w:val="000000"/>
          <w:sz w:val="24"/>
          <w:szCs w:val="24"/>
        </w:rPr>
        <w:t xml:space="preserve"> в размер 100 на сто от стойността на авансовото плащане</w:t>
      </w:r>
      <w:r w:rsidR="007E4EAF" w:rsidRPr="007E4EAF">
        <w:rPr>
          <w:rFonts w:ascii="Times New Roman" w:eastAsia="Times New Roman" w:hAnsi="Times New Roman" w:cs="Times New Roman"/>
          <w:sz w:val="24"/>
          <w:szCs w:val="24"/>
          <w:highlight w:val="white"/>
          <w:shd w:val="clear" w:color="auto" w:fill="FEFEFE"/>
        </w:rPr>
        <w:t xml:space="preserve"> публикуван на </w:t>
      </w:r>
      <w:hyperlink r:id="rId15" w:history="1">
        <w:r w:rsidR="007E4EAF" w:rsidRPr="007E4EAF">
          <w:rPr>
            <w:rFonts w:ascii="Times New Roman" w:eastAsia="Times New Roman" w:hAnsi="Times New Roman" w:cs="Times New Roman"/>
            <w:color w:val="0000FF"/>
            <w:sz w:val="24"/>
            <w:szCs w:val="24"/>
            <w:highlight w:val="white"/>
            <w:u w:val="single"/>
            <w:shd w:val="clear" w:color="auto" w:fill="FEFEFE"/>
          </w:rPr>
          <w:t>електронната страница</w:t>
        </w:r>
      </w:hyperlink>
      <w:r w:rsidR="007E4EAF" w:rsidRPr="007E4EAF">
        <w:rPr>
          <w:rFonts w:ascii="Times New Roman" w:eastAsia="Times New Roman" w:hAnsi="Times New Roman" w:cs="Times New Roman"/>
          <w:sz w:val="24"/>
          <w:szCs w:val="24"/>
          <w:highlight w:val="white"/>
          <w:shd w:val="clear" w:color="auto" w:fill="FEFEFE"/>
        </w:rPr>
        <w:t xml:space="preserve"> на ДФЗ - РА;</w:t>
      </w:r>
      <w:r w:rsidR="007E4EAF" w:rsidRPr="007E4EAF">
        <w:rPr>
          <w:rFonts w:ascii="Times New Roman" w:hAnsi="Times New Roman" w:cs="Times New Roman"/>
          <w:color w:val="000000"/>
          <w:sz w:val="24"/>
          <w:szCs w:val="24"/>
        </w:rPr>
        <w:t xml:space="preserve"> </w:t>
      </w:r>
      <w:r w:rsidRPr="007E4EAF">
        <w:rPr>
          <w:rFonts w:ascii="Times New Roman" w:hAnsi="Times New Roman" w:cs="Times New Roman"/>
          <w:color w:val="000000"/>
          <w:sz w:val="24"/>
          <w:szCs w:val="24"/>
        </w:rPr>
        <w:t xml:space="preserve">, </w:t>
      </w:r>
    </w:p>
    <w:p w14:paraId="1008A419"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Когато п</w:t>
      </w:r>
      <w:r w:rsidR="00B03C6F">
        <w:rPr>
          <w:rFonts w:ascii="Times New Roman" w:hAnsi="Times New Roman" w:cs="Times New Roman"/>
          <w:color w:val="000000"/>
          <w:sz w:val="24"/>
          <w:szCs w:val="24"/>
        </w:rPr>
        <w:t>олучател е община, коя</w:t>
      </w:r>
      <w:r w:rsidR="000E27B8">
        <w:rPr>
          <w:rFonts w:ascii="Times New Roman" w:hAnsi="Times New Roman" w:cs="Times New Roman"/>
          <w:color w:val="000000"/>
          <w:sz w:val="24"/>
          <w:szCs w:val="24"/>
        </w:rPr>
        <w:t>то изпълнява проект по мярка 7.2</w:t>
      </w:r>
      <w:r w:rsidRPr="00AB0A57">
        <w:rPr>
          <w:rFonts w:ascii="Times New Roman" w:hAnsi="Times New Roman" w:cs="Times New Roman"/>
          <w:color w:val="000000"/>
          <w:sz w:val="24"/>
          <w:szCs w:val="24"/>
        </w:rPr>
        <w:t xml:space="preserve"> от стратегия</w:t>
      </w:r>
      <w:r w:rsidR="007E4EAF">
        <w:rPr>
          <w:rFonts w:ascii="Times New Roman" w:hAnsi="Times New Roman" w:cs="Times New Roman"/>
          <w:color w:val="000000"/>
          <w:sz w:val="24"/>
          <w:szCs w:val="24"/>
        </w:rPr>
        <w:t>та</w:t>
      </w:r>
      <w:r w:rsidRPr="00AB0A57">
        <w:rPr>
          <w:rFonts w:ascii="Times New Roman" w:hAnsi="Times New Roman" w:cs="Times New Roman"/>
          <w:color w:val="000000"/>
          <w:sz w:val="24"/>
          <w:szCs w:val="24"/>
        </w:rPr>
        <w:t xml:space="preserve"> за ВОМР, </w:t>
      </w:r>
      <w:r w:rsidR="00B03C6F">
        <w:rPr>
          <w:rFonts w:ascii="Times New Roman" w:hAnsi="Times New Roman" w:cs="Times New Roman"/>
          <w:color w:val="000000"/>
          <w:sz w:val="24"/>
          <w:szCs w:val="24"/>
        </w:rPr>
        <w:t xml:space="preserve"> </w:t>
      </w:r>
      <w:r w:rsidRPr="00AB0A57">
        <w:rPr>
          <w:rFonts w:ascii="Times New Roman" w:hAnsi="Times New Roman" w:cs="Times New Roman"/>
          <w:color w:val="000000"/>
          <w:sz w:val="24"/>
          <w:szCs w:val="24"/>
        </w:rPr>
        <w:t>включена в ПРСР 2014 - 2020 г., авансово плащане се допуска след представяне на:</w:t>
      </w:r>
    </w:p>
    <w:p w14:paraId="368C182B" w14:textId="77777777" w:rsidR="002459AF" w:rsidRPr="00C56D89" w:rsidRDefault="00AF748A" w:rsidP="00F171F6">
      <w:pPr>
        <w:pStyle w:val="ListParagraph"/>
        <w:numPr>
          <w:ilvl w:val="0"/>
          <w:numId w:val="1"/>
        </w:numPr>
        <w:shd w:val="clear" w:color="auto" w:fill="FEFEFE"/>
        <w:spacing w:line="276" w:lineRule="auto"/>
        <w:ind w:left="450" w:hanging="270"/>
        <w:jc w:val="both"/>
        <w:rPr>
          <w:color w:val="000000"/>
        </w:rPr>
      </w:pPr>
      <w:r>
        <w:rPr>
          <w:color w:val="000000"/>
        </w:rPr>
        <w:t xml:space="preserve">безусловна и неотменима </w:t>
      </w:r>
      <w:r w:rsidR="002459AF" w:rsidRPr="00C56D89">
        <w:rPr>
          <w:color w:val="000000"/>
        </w:rPr>
        <w:t>банкова гаранция в полза на ДФЗ</w:t>
      </w:r>
      <w:r w:rsidR="007E4EAF">
        <w:rPr>
          <w:color w:val="000000"/>
        </w:rPr>
        <w:t>-РА</w:t>
      </w:r>
      <w:r w:rsidR="002459AF" w:rsidRPr="00C56D89">
        <w:rPr>
          <w:color w:val="000000"/>
        </w:rPr>
        <w:t xml:space="preserve"> в размер 100 на сто от стойността на авансовото плащане и решение на общинския съвет за поемането на дълг, или</w:t>
      </w:r>
    </w:p>
    <w:p w14:paraId="3787EF3B" w14:textId="77777777" w:rsidR="002459AF" w:rsidRPr="00C56D89" w:rsidRDefault="002459AF" w:rsidP="00F171F6">
      <w:pPr>
        <w:pStyle w:val="ListParagraph"/>
        <w:numPr>
          <w:ilvl w:val="0"/>
          <w:numId w:val="1"/>
        </w:numPr>
        <w:shd w:val="clear" w:color="auto" w:fill="FEFEFE"/>
        <w:spacing w:line="276" w:lineRule="auto"/>
        <w:ind w:left="540"/>
        <w:jc w:val="both"/>
        <w:rPr>
          <w:color w:val="000000"/>
        </w:rPr>
      </w:pPr>
      <w:r w:rsidRPr="00C56D89">
        <w:rPr>
          <w:color w:val="000000"/>
        </w:rPr>
        <w:t>запис на заповед</w:t>
      </w:r>
      <w:r w:rsidR="00AF748A">
        <w:rPr>
          <w:color w:val="000000"/>
        </w:rPr>
        <w:t xml:space="preserve"> „без протест” и „без разноски”</w:t>
      </w:r>
      <w:r w:rsidR="002919A1">
        <w:rPr>
          <w:color w:val="000000"/>
        </w:rPr>
        <w:t xml:space="preserve"> по образец</w:t>
      </w:r>
      <w:r w:rsidR="002919A1" w:rsidRPr="002919A1">
        <w:rPr>
          <w:highlight w:val="white"/>
          <w:shd w:val="clear" w:color="auto" w:fill="FEFEFE"/>
        </w:rPr>
        <w:t xml:space="preserve"> </w:t>
      </w:r>
      <w:r w:rsidR="002919A1" w:rsidRPr="007E4EAF">
        <w:rPr>
          <w:highlight w:val="white"/>
          <w:shd w:val="clear" w:color="auto" w:fill="FEFEFE"/>
        </w:rPr>
        <w:t xml:space="preserve">публикуван на </w:t>
      </w:r>
      <w:hyperlink r:id="rId16" w:history="1">
        <w:r w:rsidR="002919A1" w:rsidRPr="007E4EAF">
          <w:rPr>
            <w:color w:val="0000FF"/>
            <w:highlight w:val="white"/>
            <w:u w:val="single"/>
            <w:shd w:val="clear" w:color="auto" w:fill="FEFEFE"/>
          </w:rPr>
          <w:t>електронната страница</w:t>
        </w:r>
      </w:hyperlink>
      <w:r w:rsidR="002919A1" w:rsidRPr="007E4EAF">
        <w:rPr>
          <w:highlight w:val="white"/>
          <w:shd w:val="clear" w:color="auto" w:fill="FEFEFE"/>
        </w:rPr>
        <w:t xml:space="preserve"> на ДФЗ - РА</w:t>
      </w:r>
      <w:r w:rsidRPr="00C56D89">
        <w:rPr>
          <w:color w:val="000000"/>
        </w:rPr>
        <w:t>, издадена от кмета на общината, в полза на ДФЗ в размер 100 на сто от стойността на авансовото плащане и решение на общинския съвет за одобряване на запис на заповед.</w:t>
      </w:r>
    </w:p>
    <w:p w14:paraId="74F17A74" w14:textId="77777777" w:rsidR="007E4EAF" w:rsidRPr="00F171F6" w:rsidRDefault="004B71A6" w:rsidP="00F171F6">
      <w:pPr>
        <w:shd w:val="clear" w:color="auto" w:fill="FEFEFE"/>
        <w:tabs>
          <w:tab w:val="left" w:pos="180"/>
          <w:tab w:val="left" w:pos="270"/>
        </w:tabs>
        <w:jc w:val="both"/>
        <w:rPr>
          <w:rFonts w:ascii="Times New Roman" w:hAnsi="Times New Roman" w:cs="Times New Roman"/>
          <w:color w:val="000000"/>
          <w:sz w:val="24"/>
          <w:szCs w:val="24"/>
        </w:rPr>
      </w:pPr>
      <w:r w:rsidRPr="00F171F6">
        <w:rPr>
          <w:rFonts w:ascii="Times New Roman" w:hAnsi="Times New Roman" w:cs="Times New Roman"/>
          <w:color w:val="000000"/>
          <w:sz w:val="24"/>
          <w:szCs w:val="24"/>
        </w:rPr>
        <w:t xml:space="preserve"> </w:t>
      </w:r>
      <w:r w:rsidR="007E4EAF" w:rsidRPr="00F171F6">
        <w:rPr>
          <w:rFonts w:ascii="Times New Roman" w:hAnsi="Times New Roman" w:cs="Times New Roman"/>
          <w:color w:val="000000"/>
          <w:sz w:val="24"/>
          <w:szCs w:val="24"/>
        </w:rPr>
        <w:t>Срокът на валидност на ба</w:t>
      </w:r>
      <w:r w:rsidR="00D00818">
        <w:rPr>
          <w:rFonts w:ascii="Times New Roman" w:hAnsi="Times New Roman" w:cs="Times New Roman"/>
          <w:color w:val="000000"/>
          <w:sz w:val="24"/>
          <w:szCs w:val="24"/>
        </w:rPr>
        <w:t>нковата гаранция</w:t>
      </w:r>
      <w:r w:rsidR="007E4EAF" w:rsidRPr="00F171F6">
        <w:rPr>
          <w:rFonts w:ascii="Times New Roman" w:hAnsi="Times New Roman" w:cs="Times New Roman"/>
          <w:color w:val="000000"/>
          <w:sz w:val="24"/>
          <w:szCs w:val="24"/>
        </w:rPr>
        <w:t xml:space="preserve"> или срокът за предявяване на плащанията </w:t>
      </w:r>
      <w:r w:rsidR="00D00818">
        <w:rPr>
          <w:rFonts w:ascii="Times New Roman" w:hAnsi="Times New Roman" w:cs="Times New Roman"/>
          <w:color w:val="000000"/>
          <w:sz w:val="24"/>
          <w:szCs w:val="24"/>
        </w:rPr>
        <w:t>при запис на заповед</w:t>
      </w:r>
      <w:r w:rsidR="007E4EAF" w:rsidRPr="00F171F6">
        <w:rPr>
          <w:rFonts w:ascii="Times New Roman" w:hAnsi="Times New Roman" w:cs="Times New Roman"/>
          <w:color w:val="000000"/>
          <w:sz w:val="24"/>
          <w:szCs w:val="24"/>
        </w:rPr>
        <w:t xml:space="preserve">  трябва да покрива срока на договора за предоставяне на финансова помощ, удължен с 6 месеца.</w:t>
      </w:r>
    </w:p>
    <w:p w14:paraId="6EF3B40A" w14:textId="77777777" w:rsidR="002459AF" w:rsidRPr="00AB0A57" w:rsidRDefault="002459AF" w:rsidP="007E4E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14:paraId="164EE63C" w14:textId="77777777" w:rsidR="002459AF" w:rsidRPr="0041503E" w:rsidRDefault="004B71A6" w:rsidP="0041503E">
      <w:pPr>
        <w:jc w:val="both"/>
        <w:rPr>
          <w:rFonts w:ascii="Times New Roman" w:eastAsia="Times New Roman" w:hAnsi="Times New Roman" w:cs="Times New Roman"/>
          <w:sz w:val="24"/>
          <w:szCs w:val="24"/>
          <w:highlight w:val="white"/>
          <w:shd w:val="clear" w:color="auto" w:fill="FEFEFE"/>
        </w:rPr>
      </w:pPr>
      <w:r w:rsidRPr="004B71A6">
        <w:rPr>
          <w:rFonts w:ascii="Times New Roman" w:eastAsia="Times New Roman" w:hAnsi="Times New Roman" w:cs="Times New Roman"/>
          <w:sz w:val="24"/>
          <w:szCs w:val="24"/>
          <w:highlight w:val="white"/>
          <w:shd w:val="clear" w:color="auto" w:fill="FEFEFE"/>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w:t>
      </w:r>
    </w:p>
    <w:p w14:paraId="6BE35659" w14:textId="77777777" w:rsidR="002919A1"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е допустимо за одобрена обособена част от</w:t>
      </w:r>
      <w:r w:rsidR="00AA5964">
        <w:rPr>
          <w:rFonts w:ascii="Times New Roman" w:hAnsi="Times New Roman" w:cs="Times New Roman"/>
          <w:color w:val="000000"/>
          <w:sz w:val="24"/>
          <w:szCs w:val="24"/>
        </w:rPr>
        <w:t xml:space="preserve"> одобрения</w:t>
      </w:r>
      <w:r w:rsidRPr="00AB0A57">
        <w:rPr>
          <w:rFonts w:ascii="Times New Roman" w:hAnsi="Times New Roman" w:cs="Times New Roman"/>
          <w:color w:val="000000"/>
          <w:sz w:val="24"/>
          <w:szCs w:val="24"/>
        </w:rPr>
        <w:t xml:space="preserve"> проект</w:t>
      </w:r>
      <w:r w:rsidR="00F171F6">
        <w:rPr>
          <w:rFonts w:ascii="Times New Roman" w:hAnsi="Times New Roman" w:cs="Times New Roman"/>
          <w:color w:val="000000"/>
          <w:sz w:val="24"/>
          <w:szCs w:val="24"/>
        </w:rPr>
        <w:t>.</w:t>
      </w:r>
      <w:r w:rsidR="002919A1">
        <w:rPr>
          <w:rFonts w:ascii="Times New Roman" w:hAnsi="Times New Roman" w:cs="Times New Roman"/>
          <w:color w:val="000000"/>
          <w:sz w:val="24"/>
          <w:szCs w:val="24"/>
        </w:rPr>
        <w:t xml:space="preserve"> </w:t>
      </w:r>
    </w:p>
    <w:p w14:paraId="0B748A46" w14:textId="77777777" w:rsidR="00F171F6" w:rsidRDefault="002919A1"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За срока на изпълнение на проекта е допустимо само едно междинно плащане.</w:t>
      </w:r>
    </w:p>
    <w:p w14:paraId="10E94F50" w14:textId="77777777" w:rsidR="00F171F6" w:rsidRDefault="00F171F6" w:rsidP="002459AF">
      <w:pPr>
        <w:shd w:val="clear" w:color="auto" w:fill="FEFEFE"/>
        <w:spacing w:after="0"/>
        <w:jc w:val="both"/>
        <w:rPr>
          <w:rFonts w:ascii="Times New Roman" w:hAnsi="Times New Roman" w:cs="Times New Roman"/>
          <w:color w:val="000000"/>
          <w:sz w:val="24"/>
          <w:szCs w:val="24"/>
        </w:rPr>
      </w:pPr>
    </w:p>
    <w:p w14:paraId="61946629"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може да бъде заявено не по-късно от четири месеца преди изтичане на крайния срок за изпълнение на проекта</w:t>
      </w:r>
      <w:r w:rsidR="00AA5964">
        <w:rPr>
          <w:rFonts w:ascii="Times New Roman" w:hAnsi="Times New Roman" w:cs="Times New Roman"/>
          <w:color w:val="000000"/>
          <w:sz w:val="24"/>
          <w:szCs w:val="24"/>
        </w:rPr>
        <w:t>, посочен в административния договор.</w:t>
      </w:r>
    </w:p>
    <w:p w14:paraId="15201248" w14:textId="77777777" w:rsidR="00777A1E" w:rsidRPr="00FA10AA" w:rsidRDefault="00777A1E" w:rsidP="00AA5964">
      <w:pPr>
        <w:shd w:val="clear" w:color="auto" w:fill="FEFEFE"/>
        <w:spacing w:after="0"/>
        <w:jc w:val="both"/>
        <w:rPr>
          <w:rFonts w:ascii="Times New Roman" w:eastAsia="Times New Roman" w:hAnsi="Times New Roman" w:cs="Times New Roman"/>
          <w:sz w:val="24"/>
          <w:szCs w:val="24"/>
          <w:highlight w:val="white"/>
          <w:shd w:val="clear" w:color="auto" w:fill="FEFEFE"/>
        </w:rPr>
      </w:pPr>
    </w:p>
    <w:p w14:paraId="0A6A1067" w14:textId="77777777" w:rsidR="00FA10AA" w:rsidRDefault="00FA10AA" w:rsidP="00FA10AA">
      <w:pPr>
        <w:jc w:val="both"/>
        <w:rPr>
          <w:rFonts w:ascii="Times New Roman" w:hAnsi="Times New Roman" w:cs="Times New Roman"/>
          <w:sz w:val="24"/>
          <w:szCs w:val="24"/>
        </w:rPr>
      </w:pPr>
      <w:r w:rsidRPr="004545D8">
        <w:rPr>
          <w:rFonts w:ascii="Times New Roman" w:hAnsi="Times New Roman" w:cs="Times New Roman"/>
          <w:sz w:val="24"/>
          <w:szCs w:val="24"/>
        </w:rPr>
        <w:lastRenderedPageBreak/>
        <w:t xml:space="preserve">Искане за окончателно плащане е допустимо след изпълнение на одобрения проект и се подава не по-късно от крайния срок за изпълнение </w:t>
      </w:r>
      <w:r w:rsidRPr="00F9485D">
        <w:rPr>
          <w:rFonts w:ascii="Times New Roman" w:hAnsi="Times New Roman" w:cs="Times New Roman"/>
          <w:sz w:val="24"/>
          <w:szCs w:val="24"/>
        </w:rPr>
        <w:t>на одобрения проект</w:t>
      </w:r>
      <w:r w:rsidR="006D2085">
        <w:rPr>
          <w:rFonts w:ascii="Times New Roman" w:hAnsi="Times New Roman" w:cs="Times New Roman"/>
          <w:sz w:val="24"/>
          <w:szCs w:val="24"/>
        </w:rPr>
        <w:t>,</w:t>
      </w:r>
      <w:r w:rsidRPr="00F9485D">
        <w:rPr>
          <w:rFonts w:ascii="Times New Roman" w:hAnsi="Times New Roman" w:cs="Times New Roman"/>
          <w:sz w:val="24"/>
          <w:szCs w:val="24"/>
        </w:rPr>
        <w:t xml:space="preserve">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14:paraId="2203F465" w14:textId="77777777" w:rsidR="00777A1E" w:rsidRPr="00FA10AA" w:rsidRDefault="00FA10AA" w:rsidP="00AA5964">
      <w:pPr>
        <w:shd w:val="clear" w:color="auto" w:fill="FEFEFE"/>
        <w:spacing w:after="0"/>
        <w:jc w:val="both"/>
        <w:rPr>
          <w:rFonts w:ascii="Times New Roman" w:hAnsi="Times New Roman" w:cs="Times New Roman"/>
          <w:color w:val="000000"/>
          <w:sz w:val="24"/>
          <w:szCs w:val="24"/>
        </w:rPr>
      </w:pPr>
      <w:r w:rsidRPr="002F75FF">
        <w:rPr>
          <w:rFonts w:ascii="Times New Roman" w:hAnsi="Times New Roman" w:cs="Times New Roman"/>
          <w:sz w:val="24"/>
          <w:szCs w:val="24"/>
        </w:rPr>
        <w:t>Безвъзмездната финансов</w:t>
      </w:r>
      <w:r>
        <w:rPr>
          <w:rFonts w:ascii="Times New Roman" w:hAnsi="Times New Roman" w:cs="Times New Roman"/>
          <w:sz w:val="24"/>
          <w:szCs w:val="24"/>
        </w:rPr>
        <w:t>а</w:t>
      </w:r>
      <w:r w:rsidRPr="002F75FF">
        <w:rPr>
          <w:rFonts w:ascii="Times New Roman" w:hAnsi="Times New Roman" w:cs="Times New Roman"/>
          <w:sz w:val="24"/>
          <w:szCs w:val="24"/>
        </w:rPr>
        <w:t xml:space="preserve"> помощ не се изплаща, а изплатената финансова помощ подлежи на възстановяване от бенефициент</w:t>
      </w:r>
      <w:r>
        <w:rPr>
          <w:rFonts w:ascii="Times New Roman" w:hAnsi="Times New Roman" w:cs="Times New Roman"/>
          <w:sz w:val="24"/>
          <w:szCs w:val="24"/>
        </w:rPr>
        <w:t>:</w:t>
      </w:r>
    </w:p>
    <w:p w14:paraId="0CC38A48" w14:textId="77777777" w:rsidR="00FA10AA" w:rsidRPr="004F0991" w:rsidRDefault="00FA10AA" w:rsidP="00FA10AA">
      <w:pPr>
        <w:jc w:val="both"/>
        <w:rPr>
          <w:rFonts w:ascii="Times New Roman" w:hAnsi="Times New Roman" w:cs="Times New Roman"/>
          <w:sz w:val="24"/>
          <w:szCs w:val="24"/>
        </w:rPr>
      </w:pPr>
      <w:r>
        <w:rPr>
          <w:rFonts w:ascii="Times New Roman" w:hAnsi="Times New Roman" w:cs="Times New Roman"/>
          <w:sz w:val="24"/>
          <w:szCs w:val="24"/>
        </w:rPr>
        <w:t xml:space="preserve">- </w:t>
      </w:r>
      <w:r w:rsidRPr="004F0991">
        <w:rPr>
          <w:rFonts w:ascii="Times New Roman" w:hAnsi="Times New Roman" w:cs="Times New Roman"/>
          <w:sz w:val="24"/>
          <w:szCs w:val="24"/>
        </w:rPr>
        <w:t xml:space="preserve">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14:paraId="449C997D" w14:textId="77777777" w:rsidR="00FA10AA" w:rsidRDefault="00FA10AA" w:rsidP="00FA10AA">
      <w:pPr>
        <w:jc w:val="both"/>
        <w:rPr>
          <w:rFonts w:ascii="Times New Roman" w:hAnsi="Times New Roman" w:cs="Times New Roman"/>
          <w:sz w:val="24"/>
          <w:szCs w:val="24"/>
        </w:rPr>
      </w:pPr>
      <w:r>
        <w:rPr>
          <w:rFonts w:asciiTheme="majorBidi" w:hAnsiTheme="majorBidi" w:cstheme="majorBidi"/>
          <w:sz w:val="24"/>
          <w:szCs w:val="24"/>
        </w:rPr>
        <w:t xml:space="preserve">- </w:t>
      </w:r>
      <w:r w:rsidRPr="004F0991">
        <w:rPr>
          <w:rFonts w:asciiTheme="majorBidi" w:hAnsiTheme="majorBidi" w:cstheme="majorBidi"/>
          <w:sz w:val="24"/>
          <w:szCs w:val="24"/>
        </w:rPr>
        <w:t xml:space="preserve">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Pr>
          <w:rFonts w:asciiTheme="majorBidi" w:hAnsiTheme="majorBidi" w:cstheme="majorBidi"/>
          <w:sz w:val="24"/>
          <w:szCs w:val="24"/>
        </w:rPr>
        <w:t>н, или е преустановил дейността.</w:t>
      </w:r>
    </w:p>
    <w:p w14:paraId="46B92621" w14:textId="77777777" w:rsidR="00FA10AA" w:rsidRDefault="00FA10AA" w:rsidP="00FA10AA">
      <w:pPr>
        <w:jc w:val="both"/>
        <w:rPr>
          <w:rFonts w:ascii="Times New Roman" w:hAnsi="Times New Roman" w:cs="Times New Roman"/>
          <w:sz w:val="24"/>
          <w:szCs w:val="24"/>
        </w:rPr>
      </w:pPr>
      <w:r>
        <w:rPr>
          <w:rFonts w:ascii="Times New Roman" w:hAnsi="Times New Roman" w:cs="Times New Roman"/>
          <w:sz w:val="24"/>
          <w:szCs w:val="24"/>
        </w:rPr>
        <w:t xml:space="preserve">- </w:t>
      </w:r>
      <w:r w:rsidRPr="002F75FF">
        <w:rPr>
          <w:rFonts w:ascii="Times New Roman" w:hAnsi="Times New Roman" w:cs="Times New Roman"/>
          <w:sz w:val="24"/>
          <w:szCs w:val="24"/>
        </w:rPr>
        <w:t>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47F89209" w14:textId="77777777" w:rsidR="00FA10AA" w:rsidRPr="00BC7A21" w:rsidRDefault="00FA10AA" w:rsidP="00FA10AA">
      <w:pPr>
        <w:jc w:val="both"/>
        <w:rPr>
          <w:rFonts w:asciiTheme="majorBidi" w:hAnsiTheme="majorBidi" w:cstheme="majorBidi"/>
          <w:sz w:val="24"/>
          <w:szCs w:val="24"/>
        </w:rPr>
      </w:pPr>
      <w:r>
        <w:rPr>
          <w:rFonts w:ascii="Times New Roman" w:hAnsi="Times New Roman" w:cs="Times New Roman"/>
          <w:sz w:val="24"/>
          <w:szCs w:val="24"/>
        </w:rPr>
        <w:t xml:space="preserve">- </w:t>
      </w:r>
      <w:r w:rsidRPr="004F0991">
        <w:rPr>
          <w:rFonts w:asciiTheme="majorBidi" w:hAnsiTheme="majorBidi" w:cstheme="majorBidi"/>
          <w:sz w:val="24"/>
          <w:szCs w:val="24"/>
        </w:rPr>
        <w:t>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Pr>
          <w:rFonts w:asciiTheme="majorBidi" w:hAnsiTheme="majorBidi" w:cstheme="majorBidi"/>
          <w:sz w:val="24"/>
          <w:szCs w:val="24"/>
        </w:rPr>
        <w:t>.</w:t>
      </w:r>
    </w:p>
    <w:p w14:paraId="26073924" w14:textId="77777777" w:rsidR="00777A1E" w:rsidRDefault="00777A1E" w:rsidP="00AA5964">
      <w:pPr>
        <w:shd w:val="clear" w:color="auto" w:fill="FEFEFE"/>
        <w:spacing w:after="0"/>
        <w:jc w:val="both"/>
        <w:rPr>
          <w:rFonts w:ascii="Times New Roman" w:hAnsi="Times New Roman" w:cs="Times New Roman"/>
          <w:color w:val="000000"/>
          <w:sz w:val="24"/>
          <w:szCs w:val="24"/>
        </w:rPr>
      </w:pPr>
    </w:p>
    <w:p w14:paraId="7E27D3B2" w14:textId="77777777" w:rsidR="002459AF" w:rsidRPr="00795E96" w:rsidRDefault="002459AF" w:rsidP="002459AF">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14:paraId="58F147A7" w14:textId="77777777" w:rsidR="00001751" w:rsidRPr="00001751" w:rsidRDefault="002459AF" w:rsidP="00001751">
      <w:pPr>
        <w:pStyle w:val="Heading1"/>
        <w:rPr>
          <w:rFonts w:cs="Times New Roman"/>
        </w:rPr>
      </w:pPr>
      <w:bookmarkStart w:id="7" w:name="_Toc520199170"/>
      <w:r>
        <w:rPr>
          <w:rFonts w:cs="Times New Roman"/>
          <w:szCs w:val="24"/>
        </w:rPr>
        <w:t>6</w:t>
      </w:r>
      <w:r w:rsidRPr="00A12A78">
        <w:rPr>
          <w:rFonts w:cs="Times New Roman"/>
          <w:szCs w:val="24"/>
        </w:rPr>
        <w:t>.</w:t>
      </w:r>
      <w:r w:rsidRPr="004F6FA1">
        <w:rPr>
          <w:rFonts w:cs="Times New Roman"/>
        </w:rPr>
        <w:t>ДЕЙНОСТИ СЛЕД ПОЛУЧАВАНЕ НА ПОМОЩТА</w:t>
      </w:r>
      <w:bookmarkEnd w:id="7"/>
    </w:p>
    <w:p w14:paraId="3B56B267"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Получателят на финансова помощ е длъжен да:</w:t>
      </w:r>
    </w:p>
    <w:p w14:paraId="0806E001" w14:textId="77777777" w:rsidR="002459AF" w:rsidRPr="00D67E30" w:rsidRDefault="002459AF" w:rsidP="00D67E30">
      <w:pPr>
        <w:pStyle w:val="ListParagraph"/>
        <w:numPr>
          <w:ilvl w:val="0"/>
          <w:numId w:val="2"/>
        </w:numPr>
        <w:shd w:val="clear" w:color="auto" w:fill="FEFEFE"/>
        <w:jc w:val="both"/>
        <w:rPr>
          <w:color w:val="000000"/>
        </w:rPr>
      </w:pPr>
      <w:r w:rsidRPr="00D67E30">
        <w:rPr>
          <w:color w:val="000000"/>
        </w:rPr>
        <w:t>съхранява всички документи, свързани с подпомаганите дейности;</w:t>
      </w:r>
    </w:p>
    <w:p w14:paraId="0ACC3DE4"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14:paraId="586EF7CB"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14:paraId="342507C7"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14:paraId="0BA83FC1"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14:paraId="50A27626" w14:textId="77777777" w:rsidR="002459AF"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преустановява подпомогнатата дейност.</w:t>
      </w:r>
    </w:p>
    <w:p w14:paraId="039B8200" w14:textId="77777777" w:rsidR="00FA10AA" w:rsidRPr="004F6FA1" w:rsidRDefault="00FA10AA" w:rsidP="00FA10AA">
      <w:pPr>
        <w:pStyle w:val="ListParagraph"/>
        <w:shd w:val="clear" w:color="auto" w:fill="FEFEFE"/>
        <w:spacing w:line="276" w:lineRule="auto"/>
        <w:ind w:left="1146"/>
        <w:jc w:val="both"/>
        <w:rPr>
          <w:color w:val="000000"/>
        </w:rPr>
      </w:pPr>
    </w:p>
    <w:p w14:paraId="7FD6E694" w14:textId="77777777" w:rsidR="002459AF" w:rsidRPr="004F6FA1" w:rsidRDefault="00DC4AAE"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Изискването по</w:t>
      </w:r>
      <w:r w:rsidR="002459AF" w:rsidRPr="004F6FA1">
        <w:rPr>
          <w:rFonts w:ascii="Times New Roman" w:hAnsi="Times New Roman" w:cs="Times New Roman"/>
          <w:color w:val="000000"/>
          <w:sz w:val="24"/>
          <w:szCs w:val="24"/>
        </w:rPr>
        <w:t xml:space="preserve">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14:paraId="7258BEE3"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Изискването на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14:paraId="51A005DF"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Изискването н</w:t>
      </w:r>
      <w:r w:rsidR="00DC4AAE">
        <w:rPr>
          <w:rFonts w:ascii="Times New Roman" w:hAnsi="Times New Roman" w:cs="Times New Roman"/>
          <w:color w:val="000000"/>
          <w:sz w:val="24"/>
          <w:szCs w:val="24"/>
        </w:rPr>
        <w:t xml:space="preserve">а </w:t>
      </w:r>
      <w:r w:rsidRPr="004F6FA1">
        <w:rPr>
          <w:rFonts w:ascii="Times New Roman" w:hAnsi="Times New Roman" w:cs="Times New Roman"/>
          <w:color w:val="000000"/>
          <w:sz w:val="24"/>
          <w:szCs w:val="24"/>
        </w:rPr>
        <w:t>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030E1C26" w14:textId="77777777" w:rsidR="00E8676D" w:rsidRPr="00E8676D" w:rsidRDefault="002459AF" w:rsidP="00E8676D">
      <w:pPr>
        <w:shd w:val="clear" w:color="auto" w:fill="FEFEFE"/>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 xml:space="preserve">Получателят е длъжен да изпълнява задълженията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1</w:t>
      </w:r>
      <w:r w:rsidR="00DC4AAE">
        <w:rPr>
          <w:rFonts w:ascii="Times New Roman" w:hAnsi="Times New Roman" w:cs="Times New Roman"/>
          <w:color w:val="000000"/>
          <w:sz w:val="24"/>
          <w:szCs w:val="24"/>
        </w:rPr>
        <w:t>-т.6</w:t>
      </w:r>
      <w:r w:rsidRPr="004F6FA1">
        <w:rPr>
          <w:rFonts w:ascii="Times New Roman" w:hAnsi="Times New Roman" w:cs="Times New Roman"/>
          <w:color w:val="000000"/>
          <w:sz w:val="24"/>
          <w:szCs w:val="24"/>
        </w:rPr>
        <w:t xml:space="preserve"> </w:t>
      </w:r>
      <w:bookmarkStart w:id="8" w:name="_Toc520199171"/>
      <w:r w:rsidR="00E8676D">
        <w:rPr>
          <w:rFonts w:ascii="Times New Roman" w:hAnsi="Times New Roman" w:cs="Times New Roman"/>
          <w:color w:val="000000"/>
          <w:sz w:val="24"/>
          <w:szCs w:val="24"/>
        </w:rPr>
        <w:t>в сроковете, съгласно условията на административния договор.</w:t>
      </w:r>
    </w:p>
    <w:p w14:paraId="4F5A9301" w14:textId="77777777" w:rsidR="002459AF" w:rsidRPr="006F64A9" w:rsidRDefault="002459AF" w:rsidP="00E8676D">
      <w:pPr>
        <w:shd w:val="clear" w:color="auto" w:fill="FEFEFE"/>
        <w:spacing w:after="0"/>
        <w:jc w:val="both"/>
        <w:rPr>
          <w:rFonts w:ascii="Times New Roman" w:hAnsi="Times New Roman" w:cs="Times New Roman"/>
          <w:b/>
          <w:sz w:val="24"/>
          <w:szCs w:val="24"/>
        </w:rPr>
      </w:pPr>
      <w:r w:rsidRPr="006F64A9">
        <w:rPr>
          <w:rFonts w:ascii="Times New Roman" w:hAnsi="Times New Roman" w:cs="Times New Roman"/>
          <w:b/>
          <w:sz w:val="24"/>
          <w:szCs w:val="24"/>
        </w:rPr>
        <w:t>7. МЕРКИ ЗА ИНФОРМИРАНЕ И ПУБЛИЧНОСТ</w:t>
      </w:r>
      <w:bookmarkEnd w:id="8"/>
    </w:p>
    <w:p w14:paraId="60C665DB"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1564CC">
        <w:rPr>
          <w:rFonts w:ascii="Times New Roman" w:hAnsi="Times New Roman" w:cs="Times New Roman"/>
          <w:color w:val="000000"/>
          <w:sz w:val="24"/>
          <w:szCs w:val="24"/>
        </w:rPr>
        <w:t>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14:paraId="363E60E5"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1. изискванията, посочени в </w:t>
      </w:r>
      <w:hyperlink r:id="rId17" w:history="1">
        <w:r w:rsidRPr="001564CC">
          <w:rPr>
            <w:rStyle w:val="Hyperlink"/>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1564CC">
        <w:rPr>
          <w:rFonts w:ascii="Times New Roman" w:hAnsi="Times New Roman" w:cs="Times New Roman"/>
          <w:color w:val="000000"/>
          <w:sz w:val="24"/>
          <w:szCs w:val="24"/>
        </w:rPr>
        <w:t xml:space="preserve"> г;</w:t>
      </w:r>
    </w:p>
    <w:p w14:paraId="1217FEF8"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14:paraId="3D9D3866"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14:paraId="538985C2"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 xml:space="preserve">Ползвателят на помощта се задължава от сключване на </w:t>
      </w:r>
      <w:r>
        <w:rPr>
          <w:rFonts w:ascii="Times New Roman" w:hAnsi="Times New Roman" w:cs="Times New Roman"/>
          <w:color w:val="000000"/>
          <w:sz w:val="24"/>
          <w:szCs w:val="24"/>
        </w:rPr>
        <w:t xml:space="preserve">административния договор </w:t>
      </w:r>
      <w:r w:rsidRPr="006652C2">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14:paraId="5DDD421C"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lastRenderedPageBreak/>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0C3E15D3"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44D7F779"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C3DC329"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874CC71"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14:paraId="13D3EF02"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6652C2">
        <w:rPr>
          <w:rStyle w:val="apple-converted-space"/>
          <w:rFonts w:ascii="Times New Roman" w:hAnsi="Times New Roman" w:cs="Times New Roman"/>
          <w:color w:val="000000"/>
          <w:sz w:val="24"/>
          <w:szCs w:val="24"/>
        </w:rPr>
        <w:t> </w:t>
      </w:r>
      <w:r w:rsidRPr="006652C2">
        <w:rPr>
          <w:rStyle w:val="newdocreference"/>
          <w:rFonts w:ascii="Times New Roman" w:hAnsi="Times New Roman" w:cs="Times New Roman"/>
          <w:color w:val="000000"/>
          <w:sz w:val="24"/>
          <w:szCs w:val="24"/>
        </w:rPr>
        <w:t>Регламент за изпълнение (ЕС) № 808/2014</w:t>
      </w:r>
      <w:r w:rsidRPr="006652C2">
        <w:rPr>
          <w:rStyle w:val="apple-converted-space"/>
          <w:rFonts w:ascii="Times New Roman" w:hAnsi="Times New Roman" w:cs="Times New Roman"/>
          <w:color w:val="000000"/>
          <w:sz w:val="24"/>
          <w:szCs w:val="24"/>
        </w:rPr>
        <w:t> </w:t>
      </w:r>
      <w:r w:rsidRPr="006652C2">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4484DF0B"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B55615">
        <w:rPr>
          <w:rFonts w:ascii="Times New Roman" w:hAnsi="Times New Roman" w:cs="Times New Roman"/>
          <w:b/>
          <w:color w:val="000000"/>
          <w:sz w:val="24"/>
          <w:szCs w:val="24"/>
        </w:rPr>
        <w:t>Препоръчително</w:t>
      </w:r>
      <w:r>
        <w:rPr>
          <w:rFonts w:ascii="Times New Roman" w:hAnsi="Times New Roman" w:cs="Times New Roman"/>
          <w:color w:val="000000"/>
          <w:sz w:val="24"/>
          <w:szCs w:val="24"/>
        </w:rPr>
        <w:t xml:space="preserve"> е ползвателят на помощта да включва на е</w:t>
      </w:r>
      <w:r w:rsidRPr="006652C2">
        <w:rPr>
          <w:rFonts w:ascii="Times New Roman" w:hAnsi="Times New Roman" w:cs="Times New Roman"/>
          <w:color w:val="000000"/>
          <w:sz w:val="24"/>
          <w:szCs w:val="24"/>
        </w:rPr>
        <w:t>лектронната страница, плакат</w:t>
      </w:r>
      <w:r>
        <w:rPr>
          <w:rFonts w:ascii="Times New Roman" w:hAnsi="Times New Roman" w:cs="Times New Roman"/>
          <w:color w:val="000000"/>
          <w:sz w:val="24"/>
          <w:szCs w:val="24"/>
        </w:rPr>
        <w:t>а</w:t>
      </w:r>
      <w:r w:rsidRPr="006652C2">
        <w:rPr>
          <w:rFonts w:ascii="Times New Roman" w:hAnsi="Times New Roman" w:cs="Times New Roman"/>
          <w:color w:val="000000"/>
          <w:sz w:val="24"/>
          <w:szCs w:val="24"/>
        </w:rPr>
        <w:t xml:space="preserve"> или табелата</w:t>
      </w:r>
      <w:r>
        <w:rPr>
          <w:rFonts w:ascii="Times New Roman" w:hAnsi="Times New Roman" w:cs="Times New Roman"/>
          <w:color w:val="000000"/>
          <w:sz w:val="24"/>
          <w:szCs w:val="24"/>
        </w:rPr>
        <w:t xml:space="preserve"> и логото на подхода ЛИДЕР, както и логото на СНЦ „Местна иници</w:t>
      </w:r>
      <w:r w:rsidR="00B55615">
        <w:rPr>
          <w:rFonts w:ascii="Times New Roman" w:hAnsi="Times New Roman" w:cs="Times New Roman"/>
          <w:color w:val="000000"/>
          <w:sz w:val="24"/>
          <w:szCs w:val="24"/>
        </w:rPr>
        <w:t>атив</w:t>
      </w:r>
      <w:r w:rsidR="00FE34A9">
        <w:rPr>
          <w:rFonts w:ascii="Times New Roman" w:hAnsi="Times New Roman" w:cs="Times New Roman"/>
          <w:color w:val="000000"/>
          <w:sz w:val="24"/>
          <w:szCs w:val="24"/>
        </w:rPr>
        <w:t>на група-Тунджа</w:t>
      </w:r>
      <w:r w:rsidR="009439AE">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p>
    <w:p w14:paraId="386D6F21"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p>
    <w:p w14:paraId="594D1F6D" w14:textId="77777777" w:rsidR="002459AF" w:rsidRPr="004A1043" w:rsidRDefault="00001751" w:rsidP="002459A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2459AF" w:rsidRPr="004A1043">
        <w:rPr>
          <w:rFonts w:ascii="Times New Roman" w:hAnsi="Times New Roman" w:cs="Times New Roman"/>
          <w:b/>
          <w:sz w:val="24"/>
          <w:szCs w:val="24"/>
        </w:rPr>
        <w:t>:</w:t>
      </w:r>
      <w:r w:rsidR="002459AF" w:rsidRPr="004A1043">
        <w:rPr>
          <w:rFonts w:ascii="Times New Roman" w:hAnsi="Times New Roman" w:cs="Times New Roman"/>
          <w:sz w:val="24"/>
          <w:szCs w:val="24"/>
        </w:rPr>
        <w:t xml:space="preserve"> Неспазването на правилата за информиране и публичност (визуализация)</w:t>
      </w:r>
      <w:r w:rsidR="002459AF">
        <w:rPr>
          <w:rFonts w:ascii="Times New Roman" w:hAnsi="Times New Roman" w:cs="Times New Roman"/>
          <w:sz w:val="24"/>
          <w:szCs w:val="24"/>
        </w:rPr>
        <w:t xml:space="preserve"> </w:t>
      </w:r>
      <w:r w:rsidR="002459AF"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2459AF">
        <w:rPr>
          <w:rFonts w:ascii="Times New Roman" w:hAnsi="Times New Roman" w:cs="Times New Roman"/>
          <w:sz w:val="24"/>
          <w:szCs w:val="24"/>
        </w:rPr>
        <w:t>.</w:t>
      </w:r>
    </w:p>
    <w:p w14:paraId="7EBB7BA6" w14:textId="77777777" w:rsidR="002459AF" w:rsidRDefault="002459AF" w:rsidP="002459AF">
      <w:pPr>
        <w:pStyle w:val="Heading1"/>
        <w:rPr>
          <w:rFonts w:cs="Times New Roman"/>
          <w:szCs w:val="24"/>
        </w:rPr>
      </w:pPr>
      <w:bookmarkStart w:id="9" w:name="_Toc520199172"/>
      <w:r>
        <w:rPr>
          <w:rFonts w:cs="Times New Roman"/>
          <w:szCs w:val="24"/>
        </w:rPr>
        <w:t>8</w:t>
      </w:r>
      <w:r w:rsidRPr="007C4837">
        <w:rPr>
          <w:rFonts w:cs="Times New Roman"/>
          <w:szCs w:val="24"/>
        </w:rPr>
        <w:t xml:space="preserve">. </w:t>
      </w:r>
      <w:r w:rsidRPr="004A1043">
        <w:rPr>
          <w:rFonts w:cs="Times New Roman"/>
        </w:rPr>
        <w:t>ПРИЛОЖЕНИЯ КЪМ УСЛОВИЯТА ЗА ИЗПЪЛНЕНИЕ</w:t>
      </w:r>
      <w:bookmarkEnd w:id="9"/>
    </w:p>
    <w:p w14:paraId="79839473" w14:textId="77777777" w:rsidR="002459AF" w:rsidRPr="00941D41" w:rsidRDefault="002459AF" w:rsidP="002459AF">
      <w:pPr>
        <w:shd w:val="clear" w:color="auto" w:fill="FEFEFE"/>
        <w:spacing w:after="0"/>
        <w:jc w:val="both"/>
        <w:rPr>
          <w:rFonts w:ascii="Times New Roman" w:hAnsi="Times New Roman" w:cs="Times New Roman"/>
          <w:sz w:val="24"/>
          <w:szCs w:val="24"/>
        </w:rPr>
      </w:pPr>
      <w:r w:rsidRPr="00DA20C8">
        <w:rPr>
          <w:rFonts w:ascii="Times New Roman" w:hAnsi="Times New Roman" w:cs="Times New Roman"/>
          <w:color w:val="000000"/>
          <w:sz w:val="24"/>
          <w:szCs w:val="24"/>
        </w:rPr>
        <w:t>Приложенията</w:t>
      </w:r>
      <w:r w:rsidRPr="00402872">
        <w:rPr>
          <w:rFonts w:ascii="Times New Roman" w:hAnsi="Times New Roman" w:cs="Times New Roman"/>
          <w:sz w:val="24"/>
          <w:szCs w:val="24"/>
        </w:rPr>
        <w:t xml:space="preserve"> към Условията за изпълнение към настоящата процедура  са следните:</w:t>
      </w:r>
    </w:p>
    <w:p w14:paraId="47E2F770" w14:textId="52A1EDA9" w:rsidR="002459AF" w:rsidRDefault="002459AF" w:rsidP="00A84DD4">
      <w:pPr>
        <w:spacing w:after="0"/>
        <w:ind w:firstLine="567"/>
        <w:jc w:val="both"/>
        <w:rPr>
          <w:rFonts w:ascii="Times New Roman" w:hAnsi="Times New Roman" w:cs="Times New Roman"/>
          <w:sz w:val="24"/>
          <w:szCs w:val="24"/>
        </w:rPr>
      </w:pPr>
      <w:r w:rsidRPr="00103C87">
        <w:rPr>
          <w:rFonts w:ascii="Times New Roman" w:hAnsi="Times New Roman" w:cs="Times New Roman"/>
          <w:sz w:val="24"/>
          <w:szCs w:val="24"/>
          <w:lang w:val="ru-RU"/>
        </w:rPr>
        <w:t>1</w:t>
      </w:r>
      <w:r w:rsidR="00D824E2">
        <w:rPr>
          <w:rFonts w:ascii="Times New Roman" w:hAnsi="Times New Roman" w:cs="Times New Roman"/>
          <w:sz w:val="24"/>
          <w:szCs w:val="24"/>
        </w:rPr>
        <w:t>.  Проек</w:t>
      </w:r>
      <w:r w:rsidR="00BE3C0A">
        <w:rPr>
          <w:rFonts w:ascii="Times New Roman" w:hAnsi="Times New Roman" w:cs="Times New Roman"/>
          <w:sz w:val="24"/>
          <w:szCs w:val="24"/>
        </w:rPr>
        <w:t>ти</w:t>
      </w:r>
      <w:r w:rsidRPr="00C4398D">
        <w:rPr>
          <w:rFonts w:ascii="Times New Roman" w:hAnsi="Times New Roman" w:cs="Times New Roman"/>
          <w:sz w:val="24"/>
          <w:szCs w:val="24"/>
        </w:rPr>
        <w:t xml:space="preserve"> на Административен договор за предоставяне на безвъзмездна финансова помощ</w:t>
      </w:r>
      <w:r w:rsidR="003560B7">
        <w:rPr>
          <w:rFonts w:ascii="Times New Roman" w:hAnsi="Times New Roman" w:cs="Times New Roman"/>
          <w:sz w:val="24"/>
          <w:szCs w:val="24"/>
          <w:lang w:val="ru-RU"/>
        </w:rPr>
        <w:t xml:space="preserve"> </w:t>
      </w:r>
      <w:r w:rsidR="003560B7">
        <w:rPr>
          <w:rFonts w:ascii="Times New Roman" w:hAnsi="Times New Roman" w:cs="Times New Roman"/>
          <w:sz w:val="24"/>
          <w:szCs w:val="24"/>
          <w:lang w:val="en-US"/>
        </w:rPr>
        <w:t xml:space="preserve">- </w:t>
      </w:r>
      <w:r w:rsidR="003560B7">
        <w:rPr>
          <w:rFonts w:ascii="Times New Roman" w:hAnsi="Times New Roman" w:cs="Times New Roman"/>
          <w:sz w:val="24"/>
          <w:szCs w:val="24"/>
        </w:rPr>
        <w:t>за възложители по ЗУСЕСИФ</w:t>
      </w:r>
      <w:r w:rsidR="003560B7">
        <w:rPr>
          <w:rFonts w:ascii="Times New Roman" w:hAnsi="Times New Roman" w:cs="Times New Roman"/>
          <w:sz w:val="24"/>
          <w:szCs w:val="24"/>
          <w:lang w:val="en-US"/>
        </w:rPr>
        <w:t xml:space="preserve"> </w:t>
      </w:r>
      <w:r w:rsidR="003560B7">
        <w:rPr>
          <w:rFonts w:ascii="Times New Roman" w:hAnsi="Times New Roman" w:cs="Times New Roman"/>
          <w:sz w:val="24"/>
          <w:szCs w:val="24"/>
        </w:rPr>
        <w:t xml:space="preserve">и за възложители по ЗОП </w:t>
      </w:r>
      <w:r w:rsidR="003560B7">
        <w:rPr>
          <w:rFonts w:ascii="Times New Roman" w:hAnsi="Times New Roman" w:cs="Times New Roman"/>
          <w:sz w:val="24"/>
          <w:szCs w:val="24"/>
          <w:lang w:val="en-US"/>
        </w:rPr>
        <w:t>и приложения към тях</w:t>
      </w:r>
      <w:r w:rsidR="00D824E2">
        <w:rPr>
          <w:rFonts w:ascii="Times New Roman" w:hAnsi="Times New Roman" w:cs="Times New Roman"/>
          <w:sz w:val="24"/>
          <w:szCs w:val="24"/>
        </w:rPr>
        <w:t xml:space="preserve"> –Приложение № 1</w:t>
      </w:r>
      <w:r w:rsidRPr="00025962">
        <w:rPr>
          <w:rFonts w:ascii="Times New Roman" w:hAnsi="Times New Roman" w:cs="Times New Roman"/>
          <w:sz w:val="24"/>
          <w:szCs w:val="24"/>
        </w:rPr>
        <w:t xml:space="preserve">; </w:t>
      </w:r>
    </w:p>
    <w:p w14:paraId="693B60AC"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2.  Заявление за  профил за достъп  на ръководител на бенефициента до ИСУН- Приложение № 2</w:t>
      </w:r>
    </w:p>
    <w:p w14:paraId="25F89049"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320B94">
        <w:rPr>
          <w:rFonts w:ascii="Times New Roman" w:hAnsi="Times New Roman" w:cs="Times New Roman"/>
          <w:sz w:val="24"/>
          <w:szCs w:val="24"/>
        </w:rPr>
        <w:t xml:space="preserve"> </w:t>
      </w:r>
      <w:r>
        <w:rPr>
          <w:rFonts w:ascii="Times New Roman" w:hAnsi="Times New Roman" w:cs="Times New Roman"/>
          <w:sz w:val="24"/>
          <w:szCs w:val="24"/>
        </w:rPr>
        <w:t>Заявления за профил за достъп на упълномощени от бенефициента лица до ИСУН –Приложение № 3</w:t>
      </w:r>
    </w:p>
    <w:p w14:paraId="4BC40647"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4.</w:t>
      </w:r>
      <w:r w:rsidR="00320B94">
        <w:rPr>
          <w:rFonts w:ascii="Times New Roman" w:hAnsi="Times New Roman" w:cs="Times New Roman"/>
          <w:sz w:val="24"/>
          <w:szCs w:val="24"/>
        </w:rPr>
        <w:t xml:space="preserve">   </w:t>
      </w:r>
      <w:r>
        <w:rPr>
          <w:rFonts w:ascii="Times New Roman" w:hAnsi="Times New Roman" w:cs="Times New Roman"/>
          <w:sz w:val="24"/>
          <w:szCs w:val="24"/>
        </w:rPr>
        <w:t xml:space="preserve">Декларация за статута на бенефициента по ЗДДС – Приложение </w:t>
      </w:r>
      <w:r w:rsidR="002556BD">
        <w:rPr>
          <w:rFonts w:ascii="Times New Roman" w:hAnsi="Times New Roman" w:cs="Times New Roman"/>
          <w:sz w:val="24"/>
          <w:szCs w:val="24"/>
        </w:rPr>
        <w:t xml:space="preserve">№ </w:t>
      </w:r>
      <w:r>
        <w:rPr>
          <w:rFonts w:ascii="Times New Roman" w:hAnsi="Times New Roman" w:cs="Times New Roman"/>
          <w:sz w:val="24"/>
          <w:szCs w:val="24"/>
        </w:rPr>
        <w:t>4</w:t>
      </w:r>
    </w:p>
    <w:p w14:paraId="3A31AFC1" w14:textId="77777777" w:rsidR="00445232" w:rsidRDefault="00445232" w:rsidP="00320B9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320B94">
        <w:rPr>
          <w:rFonts w:ascii="Times New Roman" w:hAnsi="Times New Roman" w:cs="Times New Roman"/>
          <w:sz w:val="24"/>
          <w:szCs w:val="24"/>
        </w:rPr>
        <w:t xml:space="preserve">  </w:t>
      </w:r>
      <w:r>
        <w:rPr>
          <w:rFonts w:ascii="Times New Roman" w:hAnsi="Times New Roman" w:cs="Times New Roman"/>
          <w:sz w:val="24"/>
          <w:szCs w:val="24"/>
        </w:rPr>
        <w:t>Декларация за</w:t>
      </w:r>
      <w:r w:rsidR="002556BD">
        <w:rPr>
          <w:rFonts w:ascii="Times New Roman" w:hAnsi="Times New Roman" w:cs="Times New Roman"/>
          <w:sz w:val="24"/>
          <w:szCs w:val="24"/>
        </w:rPr>
        <w:t xml:space="preserve"> упражняване правото на </w:t>
      </w:r>
      <w:r>
        <w:rPr>
          <w:rFonts w:ascii="Times New Roman" w:hAnsi="Times New Roman" w:cs="Times New Roman"/>
          <w:sz w:val="24"/>
          <w:szCs w:val="24"/>
        </w:rPr>
        <w:t xml:space="preserve"> данъчен кредит – Приложение № 4а</w:t>
      </w:r>
    </w:p>
    <w:p w14:paraId="1F30506A" w14:textId="77777777" w:rsidR="002556BD" w:rsidRDefault="002556BD"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6. Декларация за наличие или липса на двойно финансиране по проекта –Приложение № 5</w:t>
      </w:r>
    </w:p>
    <w:p w14:paraId="3E155D0B" w14:textId="60452788" w:rsidR="00D824E2" w:rsidRDefault="00D824E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7. Ръководство за изпълнение на договори за БФП –Приложение № 6</w:t>
      </w:r>
    </w:p>
    <w:p w14:paraId="1B89A90F" w14:textId="65ED53C5" w:rsidR="00445232" w:rsidRDefault="002556BD" w:rsidP="00320B94">
      <w:pPr>
        <w:spacing w:after="0"/>
        <w:ind w:firstLine="567"/>
        <w:jc w:val="both"/>
        <w:rPr>
          <w:rFonts w:ascii="Times New Roman" w:hAnsi="Times New Roman" w:cs="Times New Roman"/>
          <w:sz w:val="24"/>
          <w:szCs w:val="24"/>
        </w:rPr>
      </w:pPr>
      <w:r>
        <w:rPr>
          <w:rFonts w:ascii="Times New Roman" w:hAnsi="Times New Roman" w:cs="Times New Roman"/>
          <w:sz w:val="24"/>
          <w:szCs w:val="24"/>
        </w:rPr>
        <w:t>7. Декларация  за генериране на нетни пр</w:t>
      </w:r>
      <w:r w:rsidR="00D824E2">
        <w:rPr>
          <w:rFonts w:ascii="Times New Roman" w:hAnsi="Times New Roman" w:cs="Times New Roman"/>
          <w:sz w:val="24"/>
          <w:szCs w:val="24"/>
        </w:rPr>
        <w:t>иходи по проекта –Приложение № 7</w:t>
      </w:r>
    </w:p>
    <w:p w14:paraId="0F7731D7" w14:textId="262441CD" w:rsidR="00565C7B" w:rsidRPr="00565C7B" w:rsidRDefault="00C2363C" w:rsidP="00D824E2">
      <w:pPr>
        <w:spacing w:after="0"/>
        <w:ind w:firstLine="567"/>
        <w:jc w:val="both"/>
        <w:rPr>
          <w:rFonts w:ascii="Times New Roman" w:hAnsi="Times New Roman" w:cs="Times New Roman"/>
          <w:sz w:val="24"/>
          <w:szCs w:val="24"/>
        </w:rPr>
      </w:pPr>
      <w:r>
        <w:rPr>
          <w:rFonts w:ascii="Times New Roman" w:hAnsi="Times New Roman" w:cs="Times New Roman"/>
          <w:sz w:val="24"/>
          <w:szCs w:val="24"/>
        </w:rPr>
        <w:t>9</w:t>
      </w:r>
      <w:r w:rsidR="00D824E2">
        <w:rPr>
          <w:rFonts w:ascii="Times New Roman" w:hAnsi="Times New Roman" w:cs="Times New Roman"/>
          <w:sz w:val="24"/>
          <w:szCs w:val="24"/>
        </w:rPr>
        <w:t>. Ръководство за е-управление на пректи в ИСУН 2020</w:t>
      </w:r>
      <w:r w:rsidR="00A61A7D">
        <w:rPr>
          <w:rFonts w:ascii="Times New Roman" w:hAnsi="Times New Roman" w:cs="Times New Roman"/>
          <w:sz w:val="24"/>
          <w:szCs w:val="24"/>
        </w:rPr>
        <w:t xml:space="preserve"> –Приложение № </w:t>
      </w:r>
      <w:r w:rsidR="00791680">
        <w:rPr>
          <w:rFonts w:ascii="Times New Roman" w:hAnsi="Times New Roman" w:cs="Times New Roman"/>
          <w:sz w:val="24"/>
          <w:szCs w:val="24"/>
        </w:rPr>
        <w:t>8</w:t>
      </w:r>
    </w:p>
    <w:p w14:paraId="15302F14" w14:textId="77777777" w:rsidR="00A76BDB" w:rsidRDefault="00A76BDB" w:rsidP="00D824E2">
      <w:pPr>
        <w:pBdr>
          <w:bottom w:val="single" w:sz="4" w:space="1" w:color="auto"/>
        </w:pBdr>
        <w:spacing w:after="0"/>
        <w:jc w:val="both"/>
        <w:rPr>
          <w:rFonts w:ascii="Times New Roman" w:hAnsi="Times New Roman" w:cs="Times New Roman"/>
          <w:sz w:val="24"/>
          <w:szCs w:val="24"/>
        </w:rPr>
      </w:pPr>
    </w:p>
    <w:p w14:paraId="2467C82A" w14:textId="2F30D499" w:rsidR="001F7779" w:rsidRPr="00D824E2" w:rsidRDefault="002459AF" w:rsidP="00D824E2">
      <w:pPr>
        <w:pBdr>
          <w:bottom w:val="single" w:sz="4" w:space="1" w:color="auto"/>
        </w:pBdr>
        <w:spacing w:after="0"/>
        <w:ind w:firstLine="567"/>
        <w:jc w:val="both"/>
        <w:rPr>
          <w:rFonts w:ascii="Times New Roman" w:hAnsi="Times New Roman" w:cs="Times New Roman"/>
          <w:sz w:val="24"/>
          <w:szCs w:val="24"/>
        </w:rPr>
      </w:pPr>
      <w:r w:rsidRPr="00755B92">
        <w:rPr>
          <w:rFonts w:ascii="Times New Roman" w:hAnsi="Times New Roman" w:cs="Times New Roman"/>
          <w:b/>
          <w:sz w:val="24"/>
          <w:szCs w:val="24"/>
        </w:rPr>
        <w:t>Забележка:</w:t>
      </w:r>
      <w:r w:rsidRPr="00DC403E">
        <w:rPr>
          <w:rFonts w:ascii="Times New Roman" w:hAnsi="Times New Roman" w:cs="Times New Roman"/>
          <w:sz w:val="24"/>
          <w:szCs w:val="24"/>
        </w:rPr>
        <w:t xml:space="preserve"> Указанията могат да се допълват при промяна на приложимото законодателство и по решение на УО на ПРСР/</w:t>
      </w:r>
      <w:r>
        <w:rPr>
          <w:rFonts w:ascii="Times New Roman" w:hAnsi="Times New Roman" w:cs="Times New Roman"/>
          <w:sz w:val="24"/>
          <w:szCs w:val="24"/>
        </w:rPr>
        <w:t>ДФЗ</w:t>
      </w:r>
      <w:r w:rsidRPr="00DC403E">
        <w:rPr>
          <w:rFonts w:ascii="Times New Roman" w:hAnsi="Times New Roman" w:cs="Times New Roman"/>
          <w:sz w:val="24"/>
          <w:szCs w:val="24"/>
        </w:rPr>
        <w:t>.</w:t>
      </w:r>
      <w:bookmarkStart w:id="10" w:name="to_paragraph_id30665553"/>
      <w:bookmarkStart w:id="11" w:name="to_paragraph_id30665578"/>
      <w:bookmarkEnd w:id="10"/>
      <w:bookmarkEnd w:id="11"/>
    </w:p>
    <w:sectPr w:rsidR="001F7779" w:rsidRPr="00D824E2" w:rsidSect="002459AF">
      <w:headerReference w:type="default" r:id="rId18"/>
      <w:footerReference w:type="default" r:id="rId19"/>
      <w:pgSz w:w="11906" w:h="16838"/>
      <w:pgMar w:top="149" w:right="1106" w:bottom="1080" w:left="1417" w:header="165"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DC0FF" w14:textId="77777777" w:rsidR="00C131DA" w:rsidRDefault="00C131DA" w:rsidP="002459AF">
      <w:pPr>
        <w:spacing w:after="0" w:line="240" w:lineRule="auto"/>
      </w:pPr>
      <w:r>
        <w:separator/>
      </w:r>
    </w:p>
  </w:endnote>
  <w:endnote w:type="continuationSeparator" w:id="0">
    <w:p w14:paraId="64ED7A49" w14:textId="77777777" w:rsidR="00C131DA" w:rsidRDefault="00C131DA" w:rsidP="00245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823201"/>
      <w:docPartObj>
        <w:docPartGallery w:val="Page Numbers (Bottom of Page)"/>
        <w:docPartUnique/>
      </w:docPartObj>
    </w:sdtPr>
    <w:sdtEndPr>
      <w:rPr>
        <w:noProof/>
      </w:rPr>
    </w:sdtEndPr>
    <w:sdtContent>
      <w:p w14:paraId="7F7BFFFD" w14:textId="031C3598" w:rsidR="000934CE" w:rsidRDefault="000934CE">
        <w:pPr>
          <w:pStyle w:val="Footer"/>
          <w:jc w:val="right"/>
        </w:pPr>
      </w:p>
      <w:p w14:paraId="6DD863EE" w14:textId="101E5EC0" w:rsidR="000934CE" w:rsidRDefault="000934CE">
        <w:pPr>
          <w:pStyle w:val="Footer"/>
          <w:jc w:val="right"/>
        </w:pPr>
        <w:r>
          <w:fldChar w:fldCharType="begin"/>
        </w:r>
        <w:r>
          <w:instrText xml:space="preserve"> PAGE   \* MERGEFORMAT </w:instrText>
        </w:r>
        <w:r>
          <w:fldChar w:fldCharType="separate"/>
        </w:r>
        <w:r w:rsidR="00C04564">
          <w:rPr>
            <w:noProof/>
          </w:rPr>
          <w:t>15</w:t>
        </w:r>
        <w:r>
          <w:rPr>
            <w:noProof/>
          </w:rPr>
          <w:fldChar w:fldCharType="end"/>
        </w:r>
      </w:p>
    </w:sdtContent>
  </w:sdt>
  <w:p w14:paraId="0E8D14F6" w14:textId="77777777" w:rsidR="00791680" w:rsidRPr="00CD0352" w:rsidRDefault="00791680" w:rsidP="00125C6F">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A4CBF" w14:textId="77777777" w:rsidR="00C131DA" w:rsidRDefault="00C131DA" w:rsidP="002459AF">
      <w:pPr>
        <w:spacing w:after="0" w:line="240" w:lineRule="auto"/>
      </w:pPr>
      <w:r>
        <w:separator/>
      </w:r>
    </w:p>
  </w:footnote>
  <w:footnote w:type="continuationSeparator" w:id="0">
    <w:p w14:paraId="17DFAF96" w14:textId="77777777" w:rsidR="00C131DA" w:rsidRDefault="00C131DA" w:rsidP="002459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04FC" w14:textId="77777777" w:rsidR="00791680" w:rsidRDefault="00791680" w:rsidP="00125C6F">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14:paraId="141B1A01" w14:textId="14BD8650" w:rsidR="00791680" w:rsidRPr="00217ABA" w:rsidRDefault="00791680" w:rsidP="00AD54A6">
    <w:pPr>
      <w:ind w:right="48"/>
      <w:rPr>
        <w:lang w:val="ru-RU"/>
      </w:rPr>
    </w:pPr>
    <w:r>
      <w:rPr>
        <w:noProof/>
        <w:lang w:eastAsia="bg-BG"/>
      </w:rPr>
      <w:drawing>
        <wp:inline distT="0" distB="0" distL="0" distR="0" wp14:anchorId="1F10D5B0" wp14:editId="63E2766F">
          <wp:extent cx="895350" cy="600075"/>
          <wp:effectExtent l="1905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95350" cy="600075"/>
                  </a:xfrm>
                  <a:prstGeom prst="rect">
                    <a:avLst/>
                  </a:prstGeom>
                  <a:noFill/>
                  <a:ln w="9525">
                    <a:noFill/>
                    <a:miter lim="800000"/>
                    <a:headEnd/>
                    <a:tailEnd/>
                  </a:ln>
                </pic:spPr>
              </pic:pic>
            </a:graphicData>
          </a:graphic>
        </wp:inline>
      </w:drawing>
    </w:r>
    <w:r>
      <w:rPr>
        <w:lang w:val="ru-RU"/>
      </w:rPr>
      <w:t xml:space="preserve">  </w:t>
    </w:r>
    <w:r w:rsidRPr="002B1CE9">
      <w:rPr>
        <w:lang w:val="ru-RU"/>
      </w:rPr>
      <w:t xml:space="preserve">   </w:t>
    </w:r>
    <w:r>
      <w:rPr>
        <w:lang w:val="ru-RU"/>
      </w:rPr>
      <w:t xml:space="preserve">    </w:t>
    </w:r>
    <w:r>
      <w:rPr>
        <w:noProof/>
        <w:lang w:eastAsia="bg-BG"/>
      </w:rPr>
      <w:drawing>
        <wp:inline distT="0" distB="0" distL="0" distR="0" wp14:anchorId="01E674B1" wp14:editId="01176127">
          <wp:extent cx="643255" cy="601345"/>
          <wp:effectExtent l="19050" t="0" r="4445" b="0"/>
          <wp:docPr id="1" name="Картина 1"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a:srcRect/>
                  <a:stretch>
                    <a:fillRect/>
                  </a:stretch>
                </pic:blipFill>
                <pic:spPr bwMode="auto">
                  <a:xfrm>
                    <a:off x="0" y="0"/>
                    <a:ext cx="643255" cy="601345"/>
                  </a:xfrm>
                  <a:prstGeom prst="rect">
                    <a:avLst/>
                  </a:prstGeom>
                  <a:noFill/>
                </pic:spPr>
              </pic:pic>
            </a:graphicData>
          </a:graphic>
        </wp:inline>
      </w:drawing>
    </w:r>
    <w:r>
      <w:rPr>
        <w:lang w:val="ru-RU"/>
      </w:rPr>
      <w:t xml:space="preserve">      </w:t>
    </w:r>
    <w:r>
      <w:rPr>
        <w:noProof/>
        <w:lang w:eastAsia="bg-BG"/>
      </w:rPr>
      <w:drawing>
        <wp:inline distT="0" distB="0" distL="0" distR="0" wp14:anchorId="78F6C725" wp14:editId="2E42CD33">
          <wp:extent cx="1495425" cy="609600"/>
          <wp:effectExtent l="19050" t="0" r="9525" b="0"/>
          <wp:docPr id="3" name="Картина 3" descr="лог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_2"/>
                  <pic:cNvPicPr>
                    <a:picLocks noChangeAspect="1" noChangeArrowheads="1"/>
                  </pic:cNvPicPr>
                </pic:nvPicPr>
                <pic:blipFill>
                  <a:blip r:embed="rId3"/>
                  <a:srcRect/>
                  <a:stretch>
                    <a:fillRect/>
                  </a:stretch>
                </pic:blipFill>
                <pic:spPr bwMode="auto">
                  <a:xfrm>
                    <a:off x="0" y="0"/>
                    <a:ext cx="1495425" cy="609600"/>
                  </a:xfrm>
                  <a:prstGeom prst="rect">
                    <a:avLst/>
                  </a:prstGeom>
                  <a:noFill/>
                  <a:ln w="9525">
                    <a:noFill/>
                    <a:miter lim="800000"/>
                    <a:headEnd/>
                    <a:tailEnd/>
                  </a:ln>
                </pic:spPr>
              </pic:pic>
            </a:graphicData>
          </a:graphic>
        </wp:inline>
      </w:drawing>
    </w:r>
    <w:r>
      <w:rPr>
        <w:lang w:val="ru-RU"/>
      </w:rPr>
      <w:t xml:space="preserve"> </w:t>
    </w:r>
    <w:r w:rsidRPr="002B1CE9">
      <w:rPr>
        <w:lang w:val="ru-RU"/>
      </w:rPr>
      <w:t xml:space="preserve"> </w:t>
    </w:r>
    <w:r>
      <w:rPr>
        <w:lang w:val="ru-RU"/>
      </w:rPr>
      <w:t xml:space="preserve"> </w:t>
    </w:r>
    <w:r w:rsidR="00D26921">
      <w:rPr>
        <w:noProof/>
        <w:lang w:eastAsia="bg-BG"/>
      </w:rPr>
      <w:drawing>
        <wp:inline distT="0" distB="0" distL="0" distR="0" wp14:anchorId="5F10CA2C" wp14:editId="11917837">
          <wp:extent cx="809625" cy="819150"/>
          <wp:effectExtent l="0" t="0" r="9525" b="0"/>
          <wp:docPr id="6" name="Picture 6" descr="лого 1-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 1-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inline>
      </w:drawing>
    </w:r>
    <w:r>
      <w:rPr>
        <w:lang w:val="ru-RU"/>
      </w:rPr>
      <w:t xml:space="preserve">    </w:t>
    </w:r>
    <w:r w:rsidRPr="00D57F4C">
      <w:rPr>
        <w:lang w:val="ru-RU"/>
      </w:rPr>
      <w:t xml:space="preserve"> </w:t>
    </w:r>
    <w:r>
      <w:rPr>
        <w:lang w:val="ru-RU"/>
      </w:rPr>
      <w:t xml:space="preserve">   </w:t>
    </w:r>
    <w:r w:rsidRPr="003F62E1">
      <w:rPr>
        <w:lang w:val="ru-RU"/>
      </w:rPr>
      <w:t xml:space="preserve"> </w:t>
    </w:r>
    <w:r>
      <w:rPr>
        <w:lang w:val="ru-RU"/>
      </w:rPr>
      <w:t xml:space="preserve"> </w:t>
    </w:r>
    <w:r>
      <w:rPr>
        <w:noProof/>
        <w:lang w:eastAsia="bg-BG"/>
      </w:rPr>
      <w:drawing>
        <wp:inline distT="0" distB="0" distL="0" distR="0" wp14:anchorId="16A49923" wp14:editId="4393A264">
          <wp:extent cx="876300" cy="590550"/>
          <wp:effectExtent l="1905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876300" cy="590550"/>
                  </a:xfrm>
                  <a:prstGeom prst="rect">
                    <a:avLst/>
                  </a:prstGeom>
                  <a:noFill/>
                  <a:ln w="9525">
                    <a:noFill/>
                    <a:miter lim="800000"/>
                    <a:headEnd/>
                    <a:tailEnd/>
                  </a:ln>
                </pic:spPr>
              </pic:pic>
            </a:graphicData>
          </a:graphic>
        </wp:inline>
      </w:drawing>
    </w:r>
    <w:r>
      <w:t xml:space="preserve">                                 </w:t>
    </w:r>
    <w:r w:rsidRPr="00476015">
      <w:rPr>
        <w:rFonts w:ascii="Arial Narrow" w:hAnsi="Arial Narrow"/>
        <w:b/>
        <w:color w:val="244061"/>
        <w:sz w:val="20"/>
      </w:rPr>
      <w:t>Европейски съюз</w:t>
    </w:r>
    <w:r>
      <w:rPr>
        <w:lang w:val="ru-RU"/>
      </w:rPr>
      <w:t xml:space="preserve">                                                                                                                                                                                                  </w:t>
    </w:r>
    <w:r w:rsidRPr="0031571B">
      <w:rPr>
        <w:rFonts w:ascii="Arial Narrow" w:eastAsia="Arial Unicode MS" w:hAnsi="Arial Narrow" w:cs="Arial Unicode MS"/>
        <w:b/>
        <w:color w:val="17365D"/>
        <w:sz w:val="18"/>
        <w:szCs w:val="18"/>
        <w:lang w:val="ru-RU"/>
      </w:rPr>
      <w:t>ЕВРОПЕЙСКИ ЗЕМЕДЕЛСКИ ФОНД ЗА РАЗВИТИЕ НА СЕЛСКИТЕ РАЙОНИ: ЕВРОПА ИНВЕСТИРА В СЕЛСКИТЕ РАЙОНИ</w:t>
    </w:r>
  </w:p>
  <w:p w14:paraId="6EC165C3" w14:textId="77777777" w:rsidR="00791680" w:rsidRPr="00AD54A6" w:rsidRDefault="00791680" w:rsidP="00125C6F">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56E0"/>
    <w:multiLevelType w:val="hybridMultilevel"/>
    <w:tmpl w:val="2F44CE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33A1414"/>
    <w:multiLevelType w:val="hybridMultilevel"/>
    <w:tmpl w:val="CDD0520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3">
    <w:nsid w:val="2A861776"/>
    <w:multiLevelType w:val="hybridMultilevel"/>
    <w:tmpl w:val="B5E459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2C1858BE"/>
    <w:multiLevelType w:val="hybridMultilevel"/>
    <w:tmpl w:val="DD686456"/>
    <w:lvl w:ilvl="0" w:tplc="0728CF28">
      <w:numFmt w:val="bullet"/>
      <w:lvlText w:val="•"/>
      <w:lvlJc w:val="left"/>
      <w:pPr>
        <w:ind w:left="710" w:hanging="710"/>
      </w:pPr>
      <w:rPr>
        <w:rFonts w:ascii="Times New Roman" w:eastAsiaTheme="minorHAns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48CD35EC"/>
    <w:multiLevelType w:val="hybridMultilevel"/>
    <w:tmpl w:val="B2B42164"/>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D5727E3"/>
    <w:multiLevelType w:val="hybridMultilevel"/>
    <w:tmpl w:val="CF9AC0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2237801"/>
    <w:multiLevelType w:val="hybridMultilevel"/>
    <w:tmpl w:val="E5884688"/>
    <w:lvl w:ilvl="0" w:tplc="371A2732">
      <w:start w:val="1"/>
      <w:numFmt w:val="decimal"/>
      <w:lvlText w:val="%1."/>
      <w:lvlJc w:val="left"/>
      <w:pPr>
        <w:ind w:left="1146" w:hanging="360"/>
      </w:pPr>
      <w:rPr>
        <w:rFonts w:asciiTheme="minorHAnsi" w:eastAsiaTheme="minorHAnsi" w:hAnsiTheme="minorHAnsi" w:cstheme="minorBidi"/>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AF"/>
    <w:rsid w:val="00001751"/>
    <w:rsid w:val="000029E6"/>
    <w:rsid w:val="00010744"/>
    <w:rsid w:val="0002431C"/>
    <w:rsid w:val="000245CB"/>
    <w:rsid w:val="000473FB"/>
    <w:rsid w:val="000853C8"/>
    <w:rsid w:val="000934CE"/>
    <w:rsid w:val="00094B9F"/>
    <w:rsid w:val="000A7D04"/>
    <w:rsid w:val="000C5BC0"/>
    <w:rsid w:val="000D04F3"/>
    <w:rsid w:val="000E27B8"/>
    <w:rsid w:val="000E3E0D"/>
    <w:rsid w:val="00103C87"/>
    <w:rsid w:val="00125C6F"/>
    <w:rsid w:val="00132E37"/>
    <w:rsid w:val="00170122"/>
    <w:rsid w:val="00175CB2"/>
    <w:rsid w:val="00181882"/>
    <w:rsid w:val="001A0AB6"/>
    <w:rsid w:val="001A195F"/>
    <w:rsid w:val="001D0867"/>
    <w:rsid w:val="001F7779"/>
    <w:rsid w:val="0021696C"/>
    <w:rsid w:val="00244811"/>
    <w:rsid w:val="00244DBA"/>
    <w:rsid w:val="002459AF"/>
    <w:rsid w:val="002556BD"/>
    <w:rsid w:val="00263D38"/>
    <w:rsid w:val="002830BA"/>
    <w:rsid w:val="002919A1"/>
    <w:rsid w:val="00292977"/>
    <w:rsid w:val="002B2826"/>
    <w:rsid w:val="002D3D25"/>
    <w:rsid w:val="00320B94"/>
    <w:rsid w:val="00344686"/>
    <w:rsid w:val="003560B7"/>
    <w:rsid w:val="00357AA5"/>
    <w:rsid w:val="00382DDC"/>
    <w:rsid w:val="003846B9"/>
    <w:rsid w:val="00387601"/>
    <w:rsid w:val="003932DD"/>
    <w:rsid w:val="003A57E9"/>
    <w:rsid w:val="003C3D4C"/>
    <w:rsid w:val="003D18D8"/>
    <w:rsid w:val="003F3BA7"/>
    <w:rsid w:val="0041503E"/>
    <w:rsid w:val="0042689E"/>
    <w:rsid w:val="00445232"/>
    <w:rsid w:val="00445741"/>
    <w:rsid w:val="00451E0F"/>
    <w:rsid w:val="0049422A"/>
    <w:rsid w:val="004B71A6"/>
    <w:rsid w:val="004E41EA"/>
    <w:rsid w:val="004E5EB5"/>
    <w:rsid w:val="00502EAA"/>
    <w:rsid w:val="005102A6"/>
    <w:rsid w:val="00512C97"/>
    <w:rsid w:val="00527EBF"/>
    <w:rsid w:val="00534CA2"/>
    <w:rsid w:val="00542413"/>
    <w:rsid w:val="00553019"/>
    <w:rsid w:val="00565C7B"/>
    <w:rsid w:val="005844E3"/>
    <w:rsid w:val="005B4CD7"/>
    <w:rsid w:val="00614105"/>
    <w:rsid w:val="006531BF"/>
    <w:rsid w:val="00666CA4"/>
    <w:rsid w:val="006A460B"/>
    <w:rsid w:val="006C6B26"/>
    <w:rsid w:val="006D2085"/>
    <w:rsid w:val="006F64A9"/>
    <w:rsid w:val="007411B3"/>
    <w:rsid w:val="00755B92"/>
    <w:rsid w:val="00763F8B"/>
    <w:rsid w:val="00777A1E"/>
    <w:rsid w:val="00782C5D"/>
    <w:rsid w:val="00791680"/>
    <w:rsid w:val="0079217A"/>
    <w:rsid w:val="00792C75"/>
    <w:rsid w:val="007B1962"/>
    <w:rsid w:val="007C314D"/>
    <w:rsid w:val="007C7BDF"/>
    <w:rsid w:val="007E4EAF"/>
    <w:rsid w:val="00804BD6"/>
    <w:rsid w:val="0082173B"/>
    <w:rsid w:val="00891E15"/>
    <w:rsid w:val="008A3E9E"/>
    <w:rsid w:val="008A4661"/>
    <w:rsid w:val="008C00C3"/>
    <w:rsid w:val="008C1595"/>
    <w:rsid w:val="008C42F0"/>
    <w:rsid w:val="008D419A"/>
    <w:rsid w:val="008F0751"/>
    <w:rsid w:val="008F59CF"/>
    <w:rsid w:val="00920DC7"/>
    <w:rsid w:val="009222F9"/>
    <w:rsid w:val="00927C7C"/>
    <w:rsid w:val="00940DA6"/>
    <w:rsid w:val="009439AE"/>
    <w:rsid w:val="00956758"/>
    <w:rsid w:val="00962247"/>
    <w:rsid w:val="009C42A7"/>
    <w:rsid w:val="009C4EEC"/>
    <w:rsid w:val="009D1576"/>
    <w:rsid w:val="00A45072"/>
    <w:rsid w:val="00A47D5B"/>
    <w:rsid w:val="00A61A7D"/>
    <w:rsid w:val="00A63052"/>
    <w:rsid w:val="00A76BDB"/>
    <w:rsid w:val="00A84DD4"/>
    <w:rsid w:val="00AA5964"/>
    <w:rsid w:val="00AC7A01"/>
    <w:rsid w:val="00AD0CB8"/>
    <w:rsid w:val="00AD54A6"/>
    <w:rsid w:val="00AE2619"/>
    <w:rsid w:val="00AF1FDB"/>
    <w:rsid w:val="00AF748A"/>
    <w:rsid w:val="00B03C6F"/>
    <w:rsid w:val="00B240A3"/>
    <w:rsid w:val="00B55615"/>
    <w:rsid w:val="00BB76D2"/>
    <w:rsid w:val="00BE336A"/>
    <w:rsid w:val="00BE3C0A"/>
    <w:rsid w:val="00C04564"/>
    <w:rsid w:val="00C131DA"/>
    <w:rsid w:val="00C2363C"/>
    <w:rsid w:val="00C44E9F"/>
    <w:rsid w:val="00C45688"/>
    <w:rsid w:val="00C73694"/>
    <w:rsid w:val="00C86946"/>
    <w:rsid w:val="00CA2E62"/>
    <w:rsid w:val="00CA3A55"/>
    <w:rsid w:val="00CC53A2"/>
    <w:rsid w:val="00CE24FE"/>
    <w:rsid w:val="00D00818"/>
    <w:rsid w:val="00D00906"/>
    <w:rsid w:val="00D07751"/>
    <w:rsid w:val="00D17C2B"/>
    <w:rsid w:val="00D26921"/>
    <w:rsid w:val="00D67E30"/>
    <w:rsid w:val="00D730EF"/>
    <w:rsid w:val="00D824E2"/>
    <w:rsid w:val="00D94B1A"/>
    <w:rsid w:val="00DC4AAE"/>
    <w:rsid w:val="00DC53E4"/>
    <w:rsid w:val="00DF2E20"/>
    <w:rsid w:val="00DF4551"/>
    <w:rsid w:val="00E07E6A"/>
    <w:rsid w:val="00E16598"/>
    <w:rsid w:val="00E2271E"/>
    <w:rsid w:val="00E44442"/>
    <w:rsid w:val="00E67026"/>
    <w:rsid w:val="00E82C9A"/>
    <w:rsid w:val="00E8676D"/>
    <w:rsid w:val="00E9438D"/>
    <w:rsid w:val="00EA2C19"/>
    <w:rsid w:val="00EE3A0F"/>
    <w:rsid w:val="00F00D47"/>
    <w:rsid w:val="00F03115"/>
    <w:rsid w:val="00F113AF"/>
    <w:rsid w:val="00F171F6"/>
    <w:rsid w:val="00F45E41"/>
    <w:rsid w:val="00F5098B"/>
    <w:rsid w:val="00F66A76"/>
    <w:rsid w:val="00F67FA6"/>
    <w:rsid w:val="00F7723C"/>
    <w:rsid w:val="00F832AF"/>
    <w:rsid w:val="00FA10AA"/>
    <w:rsid w:val="00FC1F79"/>
    <w:rsid w:val="00FC45E4"/>
    <w:rsid w:val="00FD1B12"/>
    <w:rsid w:val="00FD5C2E"/>
    <w:rsid w:val="00FE34A9"/>
    <w:rsid w:val="00FE4CC9"/>
    <w:rsid w:val="00FF3B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0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AF"/>
  </w:style>
  <w:style w:type="paragraph" w:styleId="Heading1">
    <w:name w:val="heading 1"/>
    <w:basedOn w:val="Normal"/>
    <w:next w:val="Normal"/>
    <w:link w:val="Heading1Char"/>
    <w:uiPriority w:val="9"/>
    <w:qFormat/>
    <w:rsid w:val="002459AF"/>
    <w:pPr>
      <w:keepNext/>
      <w:keepLines/>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9AF"/>
    <w:rPr>
      <w:rFonts w:ascii="Times New Roman" w:eastAsiaTheme="majorEastAsia" w:hAnsi="Times New Roman" w:cstheme="majorBidi"/>
      <w:b/>
      <w:bCs/>
      <w:sz w:val="24"/>
      <w:szCs w:val="28"/>
    </w:rPr>
  </w:style>
  <w:style w:type="paragraph" w:styleId="Footer">
    <w:name w:val="footer"/>
    <w:basedOn w:val="Normal"/>
    <w:link w:val="FooterChar"/>
    <w:uiPriority w:val="99"/>
    <w:unhideWhenUsed/>
    <w:rsid w:val="002459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9AF"/>
  </w:style>
  <w:style w:type="paragraph" w:styleId="TOC1">
    <w:name w:val="toc 1"/>
    <w:basedOn w:val="Normal"/>
    <w:next w:val="Normal"/>
    <w:autoRedefine/>
    <w:uiPriority w:val="39"/>
    <w:unhideWhenUsed/>
    <w:rsid w:val="002459AF"/>
    <w:pPr>
      <w:spacing w:after="100"/>
    </w:pPr>
  </w:style>
  <w:style w:type="character" w:styleId="Hyperlink">
    <w:name w:val="Hyperlink"/>
    <w:basedOn w:val="DefaultParagraphFont"/>
    <w:uiPriority w:val="99"/>
    <w:unhideWhenUsed/>
    <w:rsid w:val="002459AF"/>
    <w:rPr>
      <w:color w:val="0000FF" w:themeColor="hyperlink"/>
      <w:u w:val="single"/>
    </w:rPr>
  </w:style>
  <w:style w:type="table" w:customStyle="1" w:styleId="1">
    <w:name w:val="Мрежа в таблица1"/>
    <w:basedOn w:val="TableNormal"/>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ПАРАГРАФ,List Paragraph1,List1,List Paragraph11,List Paragraph111,Colorful List - Accent 11,List Paragraph1111"/>
    <w:basedOn w:val="Normal"/>
    <w:link w:val="ListParagraphChar"/>
    <w:uiPriority w:val="34"/>
    <w:qFormat/>
    <w:rsid w:val="002459AF"/>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ListParagraphChar">
    <w:name w:val="List Paragraph Char"/>
    <w:aliases w:val="ПАРАГРАФ Char,List Paragraph1 Char,List1 Char,List Paragraph11 Char,List Paragraph111 Char,Colorful List - Accent 11 Char,List Paragraph1111 Char"/>
    <w:link w:val="ListParagraph"/>
    <w:uiPriority w:val="34"/>
    <w:qFormat/>
    <w:locked/>
    <w:rsid w:val="002459AF"/>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2459AF"/>
  </w:style>
  <w:style w:type="character" w:customStyle="1" w:styleId="apple-converted-space">
    <w:name w:val="apple-converted-space"/>
    <w:basedOn w:val="DefaultParagraphFont"/>
    <w:rsid w:val="002459AF"/>
  </w:style>
  <w:style w:type="character" w:customStyle="1" w:styleId="newdocreference">
    <w:name w:val="newdocreference"/>
    <w:basedOn w:val="DefaultParagraphFont"/>
    <w:rsid w:val="002459AF"/>
  </w:style>
  <w:style w:type="table" w:styleId="TableGrid">
    <w:name w:val="Table Grid"/>
    <w:basedOn w:val="TableNormal"/>
    <w:uiPriority w:val="59"/>
    <w:rsid w:val="00245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459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9AF"/>
  </w:style>
  <w:style w:type="paragraph" w:styleId="BodyText">
    <w:name w:val="Body Text"/>
    <w:basedOn w:val="Normal"/>
    <w:link w:val="BodyTextChar"/>
    <w:rsid w:val="002B2826"/>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2B2826"/>
    <w:rPr>
      <w:rFonts w:ascii="Times New Roman" w:eastAsia="Times New Roman" w:hAnsi="Times New Roman" w:cs="Calibri"/>
      <w:sz w:val="24"/>
      <w:szCs w:val="20"/>
      <w:lang w:val="en-US" w:eastAsia="ar-SA"/>
    </w:rPr>
  </w:style>
  <w:style w:type="paragraph" w:customStyle="1" w:styleId="Default">
    <w:name w:val="Default"/>
    <w:rsid w:val="00565C7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93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4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AF"/>
  </w:style>
  <w:style w:type="paragraph" w:styleId="Heading1">
    <w:name w:val="heading 1"/>
    <w:basedOn w:val="Normal"/>
    <w:next w:val="Normal"/>
    <w:link w:val="Heading1Char"/>
    <w:uiPriority w:val="9"/>
    <w:qFormat/>
    <w:rsid w:val="002459AF"/>
    <w:pPr>
      <w:keepNext/>
      <w:keepLines/>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9AF"/>
    <w:rPr>
      <w:rFonts w:ascii="Times New Roman" w:eastAsiaTheme="majorEastAsia" w:hAnsi="Times New Roman" w:cstheme="majorBidi"/>
      <w:b/>
      <w:bCs/>
      <w:sz w:val="24"/>
      <w:szCs w:val="28"/>
    </w:rPr>
  </w:style>
  <w:style w:type="paragraph" w:styleId="Footer">
    <w:name w:val="footer"/>
    <w:basedOn w:val="Normal"/>
    <w:link w:val="FooterChar"/>
    <w:uiPriority w:val="99"/>
    <w:unhideWhenUsed/>
    <w:rsid w:val="002459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9AF"/>
  </w:style>
  <w:style w:type="paragraph" w:styleId="TOC1">
    <w:name w:val="toc 1"/>
    <w:basedOn w:val="Normal"/>
    <w:next w:val="Normal"/>
    <w:autoRedefine/>
    <w:uiPriority w:val="39"/>
    <w:unhideWhenUsed/>
    <w:rsid w:val="002459AF"/>
    <w:pPr>
      <w:spacing w:after="100"/>
    </w:pPr>
  </w:style>
  <w:style w:type="character" w:styleId="Hyperlink">
    <w:name w:val="Hyperlink"/>
    <w:basedOn w:val="DefaultParagraphFont"/>
    <w:uiPriority w:val="99"/>
    <w:unhideWhenUsed/>
    <w:rsid w:val="002459AF"/>
    <w:rPr>
      <w:color w:val="0000FF" w:themeColor="hyperlink"/>
      <w:u w:val="single"/>
    </w:rPr>
  </w:style>
  <w:style w:type="table" w:customStyle="1" w:styleId="1">
    <w:name w:val="Мрежа в таблица1"/>
    <w:basedOn w:val="TableNormal"/>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ПАРАГРАФ,List Paragraph1,List1,List Paragraph11,List Paragraph111,Colorful List - Accent 11,List Paragraph1111"/>
    <w:basedOn w:val="Normal"/>
    <w:link w:val="ListParagraphChar"/>
    <w:uiPriority w:val="34"/>
    <w:qFormat/>
    <w:rsid w:val="002459AF"/>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ListParagraphChar">
    <w:name w:val="List Paragraph Char"/>
    <w:aliases w:val="ПАРАГРАФ Char,List Paragraph1 Char,List1 Char,List Paragraph11 Char,List Paragraph111 Char,Colorful List - Accent 11 Char,List Paragraph1111 Char"/>
    <w:link w:val="ListParagraph"/>
    <w:uiPriority w:val="34"/>
    <w:qFormat/>
    <w:locked/>
    <w:rsid w:val="002459AF"/>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2459AF"/>
  </w:style>
  <w:style w:type="character" w:customStyle="1" w:styleId="apple-converted-space">
    <w:name w:val="apple-converted-space"/>
    <w:basedOn w:val="DefaultParagraphFont"/>
    <w:rsid w:val="002459AF"/>
  </w:style>
  <w:style w:type="character" w:customStyle="1" w:styleId="newdocreference">
    <w:name w:val="newdocreference"/>
    <w:basedOn w:val="DefaultParagraphFont"/>
    <w:rsid w:val="002459AF"/>
  </w:style>
  <w:style w:type="table" w:styleId="TableGrid">
    <w:name w:val="Table Grid"/>
    <w:basedOn w:val="TableNormal"/>
    <w:uiPriority w:val="59"/>
    <w:rsid w:val="00245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459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9AF"/>
  </w:style>
  <w:style w:type="paragraph" w:styleId="BodyText">
    <w:name w:val="Body Text"/>
    <w:basedOn w:val="Normal"/>
    <w:link w:val="BodyTextChar"/>
    <w:rsid w:val="002B2826"/>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2B2826"/>
    <w:rPr>
      <w:rFonts w:ascii="Times New Roman" w:eastAsia="Times New Roman" w:hAnsi="Times New Roman" w:cs="Calibri"/>
      <w:sz w:val="24"/>
      <w:szCs w:val="20"/>
      <w:lang w:val="en-US" w:eastAsia="ar-SA"/>
    </w:rPr>
  </w:style>
  <w:style w:type="paragraph" w:customStyle="1" w:styleId="Default">
    <w:name w:val="Default"/>
    <w:rsid w:val="00565C7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93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4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APEV&amp;CELEX=32005R1698&amp;Type=201/" TargetMode="External"/><Relationship Id="rId17" Type="http://schemas.openxmlformats.org/officeDocument/2006/relationships/hyperlink" Target="https://www.eufunds.bg/archive/documents/1423147813.pdf" TargetMode="Externa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3R1305&amp;ToPar=Art63&amp;Type=201/"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68684-EF74-46A7-BD1F-06F323A9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4788</Words>
  <Characters>27296</Characters>
  <Application>Microsoft Office Word</Application>
  <DocSecurity>0</DocSecurity>
  <Lines>227</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Условия за изпълнение</vt:lpstr>
      <vt:lpstr>Условия за изпълнение</vt:lpstr>
    </vt:vector>
  </TitlesOfParts>
  <Company/>
  <LinksUpToDate>false</LinksUpToDate>
  <CharactersWithSpaces>32020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изпълнение</dc:title>
  <dc:creator>МИГ</dc:creator>
  <cp:lastModifiedBy>DELL990</cp:lastModifiedBy>
  <cp:revision>17</cp:revision>
  <cp:lastPrinted>2022-06-05T20:03:00Z</cp:lastPrinted>
  <dcterms:created xsi:type="dcterms:W3CDTF">2021-12-02T12:00:00Z</dcterms:created>
  <dcterms:modified xsi:type="dcterms:W3CDTF">2024-07-29T19:59:00Z</dcterms:modified>
</cp:coreProperties>
</file>